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2F7" w:rsidRPr="00C66902" w:rsidRDefault="00B642F7" w:rsidP="00C66902">
      <w:pPr>
        <w:rPr>
          <w:rFonts w:ascii="Swis721 BT" w:eastAsia="Malgun Gothic" w:hAnsi="Swis721 BT" w:cs="Arial"/>
          <w:b/>
          <w:sz w:val="28"/>
        </w:rPr>
      </w:pPr>
    </w:p>
    <w:p w:rsidR="008C2174" w:rsidRPr="009E03E0" w:rsidRDefault="00880913" w:rsidP="009E03E0">
      <w:pPr>
        <w:jc w:val="center"/>
        <w:rPr>
          <w:rFonts w:ascii="Arial" w:eastAsia="Malgun Gothic" w:hAnsi="Arial" w:cs="Arial"/>
          <w:b/>
          <w:sz w:val="32"/>
          <w:szCs w:val="32"/>
        </w:rPr>
      </w:pPr>
      <w:r w:rsidRPr="009E03E0">
        <w:rPr>
          <w:rFonts w:ascii="Arial" w:eastAsia="Malgun Gothic" w:hAnsi="Arial" w:cs="Arial"/>
          <w:b/>
          <w:sz w:val="32"/>
          <w:szCs w:val="32"/>
        </w:rPr>
        <w:t>INFORME DE GOBIERNO, DIRECCIÓN DE OBRAS PÚBLICAS</w:t>
      </w:r>
    </w:p>
    <w:p w:rsidR="009E03E0" w:rsidRDefault="009E03E0" w:rsidP="00C66902">
      <w:pPr>
        <w:rPr>
          <w:rFonts w:ascii="Arial" w:eastAsia="Malgun Gothic" w:hAnsi="Arial" w:cs="Arial"/>
          <w:b/>
          <w:sz w:val="24"/>
          <w:szCs w:val="24"/>
        </w:rPr>
      </w:pPr>
    </w:p>
    <w:p w:rsidR="002C34E4" w:rsidRPr="009E03E0" w:rsidRDefault="009E03E0" w:rsidP="00C66902">
      <w:pPr>
        <w:rPr>
          <w:rFonts w:ascii="Arial" w:eastAsia="Malgun Gothic" w:hAnsi="Arial" w:cs="Arial"/>
          <w:b/>
          <w:sz w:val="28"/>
          <w:szCs w:val="28"/>
        </w:rPr>
      </w:pPr>
      <w:r w:rsidRPr="009E03E0">
        <w:rPr>
          <w:rFonts w:ascii="Arial" w:eastAsia="Malgun Gothic" w:hAnsi="Arial" w:cs="Arial"/>
          <w:b/>
          <w:sz w:val="28"/>
          <w:szCs w:val="28"/>
        </w:rPr>
        <w:t xml:space="preserve">UNIDAD DE OBRA PÚBLICA </w:t>
      </w:r>
    </w:p>
    <w:p w:rsidR="007D291F" w:rsidRPr="009E03E0" w:rsidRDefault="009E03E0" w:rsidP="007D291F">
      <w:pPr>
        <w:pStyle w:val="NormalWeb"/>
        <w:jc w:val="both"/>
        <w:rPr>
          <w:rFonts w:ascii="Arial" w:hAnsi="Arial" w:cs="Arial"/>
        </w:rPr>
      </w:pPr>
      <w:r w:rsidRPr="009E03E0">
        <w:rPr>
          <w:rFonts w:ascii="Arial" w:eastAsia="Malgun Gothic" w:hAnsi="Arial" w:cs="Arial"/>
          <w:b/>
          <w:noProof/>
        </w:rPr>
        <w:drawing>
          <wp:anchor distT="0" distB="0" distL="114300" distR="114300" simplePos="0" relativeHeight="251659264" behindDoc="0" locked="0" layoutInCell="1" allowOverlap="1" wp14:anchorId="1125A429" wp14:editId="6C1768C5">
            <wp:simplePos x="0" y="0"/>
            <wp:positionH relativeFrom="margin">
              <wp:align>right</wp:align>
            </wp:positionH>
            <wp:positionV relativeFrom="paragraph">
              <wp:posOffset>84320</wp:posOffset>
            </wp:positionV>
            <wp:extent cx="2565400" cy="2388235"/>
            <wp:effectExtent l="0" t="0" r="6350" b="0"/>
            <wp:wrapThrough wrapText="bothSides">
              <wp:wrapPolygon edited="0">
                <wp:start x="0" y="0"/>
                <wp:lineTo x="0" y="21365"/>
                <wp:lineTo x="21493" y="21365"/>
                <wp:lineTo x="2149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5400" cy="2388235"/>
                    </a:xfrm>
                    <a:prstGeom prst="rect">
                      <a:avLst/>
                    </a:prstGeom>
                    <a:noFill/>
                  </pic:spPr>
                </pic:pic>
              </a:graphicData>
            </a:graphic>
            <wp14:sizeRelH relativeFrom="page">
              <wp14:pctWidth>0</wp14:pctWidth>
            </wp14:sizeRelH>
            <wp14:sizeRelV relativeFrom="page">
              <wp14:pctHeight>0</wp14:pctHeight>
            </wp14:sizeRelV>
          </wp:anchor>
        </w:drawing>
      </w:r>
      <w:r w:rsidR="007D291F" w:rsidRPr="009E03E0">
        <w:rPr>
          <w:rFonts w:ascii="Arial" w:hAnsi="Arial" w:cs="Arial"/>
        </w:rPr>
        <w:t>La Dirección de Obras Públicas del municipio tiene como responsabilidad regular, proyectar, presupuestar, contratar, adjudicar, conservar, gestionar y ejecutar obras de construcción y trabajos relacionados con la infraestructura urbana.</w:t>
      </w:r>
    </w:p>
    <w:p w:rsidR="007D291F" w:rsidRPr="009E03E0" w:rsidRDefault="007D291F" w:rsidP="007D291F">
      <w:pPr>
        <w:pStyle w:val="NormalWeb"/>
        <w:jc w:val="both"/>
        <w:rPr>
          <w:rFonts w:ascii="Arial" w:hAnsi="Arial" w:cs="Arial"/>
        </w:rPr>
      </w:pPr>
      <w:r w:rsidRPr="009E03E0">
        <w:rPr>
          <w:rFonts w:ascii="Arial" w:hAnsi="Arial" w:cs="Arial"/>
        </w:rPr>
        <w:t xml:space="preserve">Durante el primer año de esta administración, se realizaron </w:t>
      </w:r>
      <w:r w:rsidRPr="009E03E0">
        <w:rPr>
          <w:rStyle w:val="Textoennegrita"/>
          <w:rFonts w:ascii="Arial" w:hAnsi="Arial" w:cs="Arial"/>
        </w:rPr>
        <w:t>cinco obras públicas</w:t>
      </w:r>
      <w:r w:rsidRPr="009E03E0">
        <w:rPr>
          <w:rFonts w:ascii="Arial" w:hAnsi="Arial" w:cs="Arial"/>
        </w:rPr>
        <w:t xml:space="preserve"> en el municipio, con una inversión total de </w:t>
      </w:r>
      <w:r w:rsidRPr="009E03E0">
        <w:rPr>
          <w:rStyle w:val="Textoennegrita"/>
          <w:rFonts w:ascii="Arial" w:hAnsi="Arial" w:cs="Arial"/>
        </w:rPr>
        <w:t>$6,176,215.65 (seis millones ciento setenta y seis mil doscientos quince pesos con 65/100 M.N.)</w:t>
      </w:r>
      <w:r w:rsidRPr="009E03E0">
        <w:rPr>
          <w:rFonts w:ascii="Arial" w:hAnsi="Arial" w:cs="Arial"/>
        </w:rPr>
        <w:t>.</w:t>
      </w:r>
    </w:p>
    <w:p w:rsidR="007D291F" w:rsidRPr="009E03E0" w:rsidRDefault="007D291F" w:rsidP="009E03E0">
      <w:pPr>
        <w:pStyle w:val="NormalWeb"/>
        <w:jc w:val="both"/>
        <w:rPr>
          <w:rFonts w:ascii="Arial" w:hAnsi="Arial" w:cs="Arial"/>
        </w:rPr>
      </w:pPr>
      <w:r w:rsidRPr="009E03E0">
        <w:rPr>
          <w:rFonts w:ascii="Arial" w:hAnsi="Arial" w:cs="Arial"/>
        </w:rPr>
        <w:t>Estas acciones tienen como objetivo principal ofrecer obras y servicios públicos de calidad, que contribuyan al fortalecimiento de la infraestructura urbana y al mejoramiento de la cal</w:t>
      </w:r>
      <w:r w:rsidR="009E03E0" w:rsidRPr="009E03E0">
        <w:rPr>
          <w:rFonts w:ascii="Arial" w:hAnsi="Arial" w:cs="Arial"/>
        </w:rPr>
        <w:t>idad de vida de los habitantes.</w:t>
      </w:r>
    </w:p>
    <w:p w:rsidR="00AD4F28" w:rsidRPr="009E03E0" w:rsidRDefault="009E03E0" w:rsidP="002C34E4">
      <w:pPr>
        <w:spacing w:line="276" w:lineRule="auto"/>
        <w:jc w:val="both"/>
        <w:rPr>
          <w:rFonts w:ascii="Arial" w:hAnsi="Arial" w:cs="Arial"/>
          <w:bCs/>
          <w:sz w:val="24"/>
          <w:szCs w:val="24"/>
        </w:rPr>
      </w:pPr>
      <w:r w:rsidRPr="00AD4F28">
        <w:rPr>
          <w:rFonts w:ascii="Malgun Gothic" w:eastAsia="Malgun Gothic" w:hAnsi="Malgun Gothic" w:cs="Arial"/>
          <w:b/>
          <w:noProof/>
          <w:sz w:val="32"/>
          <w:lang w:eastAsia="es-ES"/>
        </w:rPr>
        <w:drawing>
          <wp:anchor distT="0" distB="0" distL="114300" distR="114300" simplePos="0" relativeHeight="251660288" behindDoc="0" locked="0" layoutInCell="1" allowOverlap="1" wp14:anchorId="059D81A0" wp14:editId="068291CC">
            <wp:simplePos x="0" y="0"/>
            <wp:positionH relativeFrom="margin">
              <wp:align>center</wp:align>
            </wp:positionH>
            <wp:positionV relativeFrom="paragraph">
              <wp:posOffset>497840</wp:posOffset>
            </wp:positionV>
            <wp:extent cx="3181350" cy="1365250"/>
            <wp:effectExtent l="0" t="0" r="0" b="6350"/>
            <wp:wrapThrough wrapText="bothSides">
              <wp:wrapPolygon edited="0">
                <wp:start x="0" y="0"/>
                <wp:lineTo x="0" y="21399"/>
                <wp:lineTo x="21471" y="21399"/>
                <wp:lineTo x="2147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181350" cy="1365250"/>
                    </a:xfrm>
                    <a:prstGeom prst="rect">
                      <a:avLst/>
                    </a:prstGeom>
                  </pic:spPr>
                </pic:pic>
              </a:graphicData>
            </a:graphic>
            <wp14:sizeRelH relativeFrom="page">
              <wp14:pctWidth>0</wp14:pctWidth>
            </wp14:sizeRelH>
            <wp14:sizeRelV relativeFrom="page">
              <wp14:pctHeight>0</wp14:pctHeight>
            </wp14:sizeRelV>
          </wp:anchor>
        </w:drawing>
      </w:r>
      <w:r w:rsidR="007D291F" w:rsidRPr="009E03E0">
        <w:rPr>
          <w:rFonts w:ascii="Arial" w:hAnsi="Arial" w:cs="Arial"/>
          <w:bCs/>
          <w:sz w:val="24"/>
          <w:szCs w:val="24"/>
        </w:rPr>
        <w:t xml:space="preserve">La inversión realizada proviene de </w:t>
      </w:r>
      <w:r w:rsidR="007D291F" w:rsidRPr="009E03E0">
        <w:rPr>
          <w:rFonts w:ascii="Arial" w:hAnsi="Arial" w:cs="Arial"/>
          <w:b/>
          <w:bCs/>
          <w:sz w:val="24"/>
          <w:szCs w:val="24"/>
        </w:rPr>
        <w:t>recursos propios del municipio</w:t>
      </w:r>
      <w:r w:rsidR="007D291F" w:rsidRPr="009E03E0">
        <w:rPr>
          <w:rFonts w:ascii="Arial" w:hAnsi="Arial" w:cs="Arial"/>
          <w:bCs/>
          <w:sz w:val="24"/>
          <w:szCs w:val="24"/>
        </w:rPr>
        <w:t xml:space="preserve">, así como del Fondo de Aportaciones para la Infraestructura Social </w:t>
      </w:r>
      <w:r w:rsidR="007D291F" w:rsidRPr="009E03E0">
        <w:rPr>
          <w:rFonts w:ascii="Arial" w:hAnsi="Arial" w:cs="Arial"/>
          <w:b/>
          <w:bCs/>
          <w:sz w:val="24"/>
          <w:szCs w:val="24"/>
        </w:rPr>
        <w:t>(FAIS).</w:t>
      </w:r>
    </w:p>
    <w:p w:rsidR="00AD4F28" w:rsidRDefault="00880913" w:rsidP="0009523B">
      <w:pPr>
        <w:jc w:val="center"/>
        <w:rPr>
          <w:rFonts w:ascii="Malgun Gothic" w:eastAsia="Malgun Gothic" w:hAnsi="Malgun Gothic" w:cs="Arial"/>
          <w:b/>
          <w:sz w:val="32"/>
        </w:rPr>
      </w:pPr>
      <w:r w:rsidRPr="00D90DC0">
        <w:rPr>
          <w:rFonts w:ascii="Malgun Gothic" w:eastAsia="Malgun Gothic" w:hAnsi="Malgun Gothic" w:cs="Arial"/>
          <w:b/>
          <w:sz w:val="32"/>
        </w:rPr>
        <w:br/>
      </w:r>
    </w:p>
    <w:p w:rsidR="00AD4F28" w:rsidRDefault="00AD4F28" w:rsidP="0009523B">
      <w:pPr>
        <w:jc w:val="center"/>
        <w:rPr>
          <w:rFonts w:ascii="Malgun Gothic" w:eastAsia="Malgun Gothic" w:hAnsi="Malgun Gothic" w:cs="Arial"/>
          <w:b/>
          <w:sz w:val="32"/>
        </w:rPr>
      </w:pPr>
    </w:p>
    <w:p w:rsidR="00C66902" w:rsidRDefault="00C66902" w:rsidP="00C66902">
      <w:pPr>
        <w:pStyle w:val="Prrafodelista"/>
        <w:rPr>
          <w:rFonts w:ascii="Swis721 BT" w:eastAsia="Malgun Gothic" w:hAnsi="Swis721 BT" w:cs="Arial"/>
          <w:b/>
          <w:sz w:val="24"/>
        </w:rPr>
      </w:pPr>
    </w:p>
    <w:p w:rsidR="009E03E0" w:rsidRPr="009E03E0" w:rsidRDefault="009E03E0">
      <w:pPr>
        <w:rPr>
          <w:rFonts w:ascii="Arial" w:eastAsia="Malgun Gothic" w:hAnsi="Arial" w:cs="Arial"/>
          <w:b/>
          <w:color w:val="4472C4" w:themeColor="accent5"/>
          <w:sz w:val="28"/>
          <w:szCs w:val="24"/>
        </w:rPr>
      </w:pPr>
      <w:r w:rsidRPr="009E03E0">
        <w:rPr>
          <w:rFonts w:ascii="Arial" w:eastAsia="Malgun Gothic" w:hAnsi="Arial" w:cs="Arial"/>
          <w:b/>
          <w:sz w:val="28"/>
          <w:szCs w:val="24"/>
        </w:rPr>
        <w:t xml:space="preserve">Remodelación de Cancha de futbol 7 </w:t>
      </w:r>
    </w:p>
    <w:p w:rsidR="009E03E0" w:rsidRPr="009E03E0" w:rsidRDefault="009E03E0" w:rsidP="009E03E0">
      <w:pPr>
        <w:pStyle w:val="NormalWeb"/>
        <w:jc w:val="both"/>
        <w:rPr>
          <w:rFonts w:ascii="Arial" w:hAnsi="Arial" w:cs="Arial"/>
        </w:rPr>
      </w:pPr>
      <w:r w:rsidRPr="009E03E0">
        <w:rPr>
          <w:rFonts w:ascii="Arial" w:hAnsi="Arial" w:cs="Arial"/>
        </w:rPr>
        <w:t xml:space="preserve">Con una inversión de </w:t>
      </w:r>
      <w:r w:rsidRPr="009E03E0">
        <w:rPr>
          <w:rStyle w:val="Textoennegrita"/>
          <w:rFonts w:ascii="Arial" w:hAnsi="Arial" w:cs="Arial"/>
        </w:rPr>
        <w:t>$1,611,942.58</w:t>
      </w:r>
      <w:r w:rsidRPr="009E03E0">
        <w:rPr>
          <w:rFonts w:ascii="Arial" w:hAnsi="Arial" w:cs="Arial"/>
        </w:rPr>
        <w:t>, el Gobierno Municipal de Atemajac de Brizuela llevó a cabo la remodelación integral de la cancha de fútbol 7, un espacio deportivo de gran importancia para la comunidad.</w:t>
      </w:r>
    </w:p>
    <w:p w:rsidR="009E03E0" w:rsidRPr="009E03E0" w:rsidRDefault="009E03E0" w:rsidP="009E03E0">
      <w:pPr>
        <w:pStyle w:val="NormalWeb"/>
        <w:jc w:val="both"/>
        <w:rPr>
          <w:rFonts w:ascii="Arial" w:hAnsi="Arial" w:cs="Arial"/>
        </w:rPr>
      </w:pPr>
      <w:r w:rsidRPr="009E03E0">
        <w:rPr>
          <w:rFonts w:ascii="Arial" w:hAnsi="Arial" w:cs="Arial"/>
        </w:rPr>
        <w:t>Esta obra tuvo como objetivo mejorar las condiciones físicas y funcionales de la instalación, garantizando un lugar seguro, moderno y adecuado para la práctica del deporte y la realización de actividades recreativas. Entre los trabajos realizados destacan:</w:t>
      </w:r>
    </w:p>
    <w:p w:rsidR="009E03E0" w:rsidRPr="009E03E0" w:rsidRDefault="009E03E0" w:rsidP="009E03E0">
      <w:pPr>
        <w:pStyle w:val="NormalWeb"/>
        <w:numPr>
          <w:ilvl w:val="0"/>
          <w:numId w:val="7"/>
        </w:numPr>
        <w:jc w:val="both"/>
        <w:rPr>
          <w:rFonts w:ascii="Arial" w:hAnsi="Arial" w:cs="Arial"/>
        </w:rPr>
      </w:pPr>
      <w:r w:rsidRPr="009E03E0">
        <w:rPr>
          <w:rFonts w:ascii="Arial" w:hAnsi="Arial" w:cs="Arial"/>
        </w:rPr>
        <w:t>Rehabilitación y nivelación de la superficie de juego.</w:t>
      </w:r>
    </w:p>
    <w:p w:rsidR="009E03E0" w:rsidRPr="009E03E0" w:rsidRDefault="009E03E0" w:rsidP="009E03E0">
      <w:pPr>
        <w:pStyle w:val="NormalWeb"/>
        <w:numPr>
          <w:ilvl w:val="0"/>
          <w:numId w:val="7"/>
        </w:numPr>
        <w:jc w:val="both"/>
        <w:rPr>
          <w:rFonts w:ascii="Arial" w:hAnsi="Arial" w:cs="Arial"/>
        </w:rPr>
      </w:pPr>
      <w:r w:rsidRPr="009E03E0">
        <w:rPr>
          <w:rFonts w:ascii="Arial" w:hAnsi="Arial" w:cs="Arial"/>
        </w:rPr>
        <w:t>Instalación de pasto sintético de alta calidad.</w:t>
      </w:r>
    </w:p>
    <w:p w:rsidR="009E03E0" w:rsidRPr="009E03E0" w:rsidRDefault="009E03E0" w:rsidP="009E03E0">
      <w:pPr>
        <w:pStyle w:val="NormalWeb"/>
        <w:numPr>
          <w:ilvl w:val="0"/>
          <w:numId w:val="7"/>
        </w:numPr>
        <w:jc w:val="both"/>
        <w:rPr>
          <w:rFonts w:ascii="Arial" w:hAnsi="Arial" w:cs="Arial"/>
        </w:rPr>
      </w:pPr>
      <w:r w:rsidRPr="009E03E0">
        <w:rPr>
          <w:rFonts w:ascii="Arial" w:hAnsi="Arial" w:cs="Arial"/>
        </w:rPr>
        <w:t>Mejora del sistema de iluminación para uso nocturno.</w:t>
      </w:r>
    </w:p>
    <w:p w:rsidR="009E03E0" w:rsidRPr="009E03E0" w:rsidRDefault="009E03E0" w:rsidP="009E03E0">
      <w:pPr>
        <w:pStyle w:val="NormalWeb"/>
        <w:numPr>
          <w:ilvl w:val="0"/>
          <w:numId w:val="7"/>
        </w:numPr>
        <w:jc w:val="both"/>
        <w:rPr>
          <w:rFonts w:ascii="Arial" w:hAnsi="Arial" w:cs="Arial"/>
        </w:rPr>
      </w:pPr>
      <w:r w:rsidRPr="009E03E0">
        <w:rPr>
          <w:rFonts w:ascii="Arial" w:hAnsi="Arial" w:cs="Arial"/>
        </w:rPr>
        <w:t>Colocación y reparación de porterías y malla perimetral.</w:t>
      </w:r>
    </w:p>
    <w:p w:rsidR="009E03E0" w:rsidRPr="009E03E0" w:rsidRDefault="009E03E0" w:rsidP="009E03E0">
      <w:pPr>
        <w:pStyle w:val="NormalWeb"/>
        <w:numPr>
          <w:ilvl w:val="0"/>
          <w:numId w:val="7"/>
        </w:numPr>
        <w:jc w:val="both"/>
        <w:rPr>
          <w:rFonts w:ascii="Arial" w:hAnsi="Arial" w:cs="Arial"/>
        </w:rPr>
      </w:pPr>
      <w:r w:rsidRPr="009E03E0">
        <w:rPr>
          <w:rFonts w:ascii="Arial" w:hAnsi="Arial" w:cs="Arial"/>
        </w:rPr>
        <w:t>Pintura y mantenimiento general de áreas comunes.</w:t>
      </w:r>
    </w:p>
    <w:p w:rsidR="009E03E0" w:rsidRPr="009E03E0" w:rsidRDefault="009E03E0" w:rsidP="009E03E0">
      <w:pPr>
        <w:pStyle w:val="NormalWeb"/>
        <w:jc w:val="both"/>
        <w:rPr>
          <w:rFonts w:ascii="Arial" w:hAnsi="Arial" w:cs="Arial"/>
        </w:rPr>
      </w:pPr>
      <w:r w:rsidRPr="009E03E0">
        <w:rPr>
          <w:rFonts w:ascii="Arial" w:hAnsi="Arial" w:cs="Arial"/>
        </w:rPr>
        <w:t>Con esta remodelación, se fomenta la práctica del deporte, la convivencia familiar y el aprovechamiento de espacios públicos, contribuyendo al fortalecimiento del tejido social y a la formación de hábitos saludables en niños, jóvenes y adultos.</w:t>
      </w:r>
    </w:p>
    <w:p w:rsidR="009E03E0" w:rsidRDefault="009E03E0" w:rsidP="009E03E0">
      <w:pPr>
        <w:pStyle w:val="NormalWeb"/>
        <w:jc w:val="both"/>
        <w:rPr>
          <w:rFonts w:ascii="Arial" w:hAnsi="Arial" w:cs="Arial"/>
        </w:rPr>
      </w:pPr>
      <w:r w:rsidRPr="009E03E0">
        <w:rPr>
          <w:rFonts w:ascii="Arial" w:hAnsi="Arial" w:cs="Arial"/>
        </w:rPr>
        <w:lastRenderedPageBreak/>
        <w:t>Esta cancha renovada es más que un espacio deportivo: es un punto de encuentro donde se forjan amistades, se viven emociones y se promueve el orgullo de ser parte de Atemajac de Brizuela.</w:t>
      </w:r>
    </w:p>
    <w:p w:rsidR="00C66902" w:rsidRPr="009E03E0" w:rsidRDefault="005938CB" w:rsidP="009E03E0">
      <w:pPr>
        <w:pStyle w:val="NormalWeb"/>
        <w:jc w:val="both"/>
        <w:rPr>
          <w:rFonts w:ascii="Arial" w:hAnsi="Arial" w:cs="Arial"/>
        </w:rPr>
      </w:pPr>
      <w:r w:rsidRPr="00C66902">
        <w:rPr>
          <w:rFonts w:ascii="Swis721 BT" w:eastAsia="Malgun Gothic" w:hAnsi="Swis721 BT" w:cs="Arial"/>
          <w:b/>
          <w:noProof/>
        </w:rPr>
        <w:drawing>
          <wp:anchor distT="0" distB="0" distL="114300" distR="114300" simplePos="0" relativeHeight="251662336" behindDoc="0" locked="0" layoutInCell="1" allowOverlap="1" wp14:anchorId="4B6F2B81" wp14:editId="02E4CEAE">
            <wp:simplePos x="0" y="0"/>
            <wp:positionH relativeFrom="margin">
              <wp:align>left</wp:align>
            </wp:positionH>
            <wp:positionV relativeFrom="paragraph">
              <wp:posOffset>2922805</wp:posOffset>
            </wp:positionV>
            <wp:extent cx="1890000" cy="2520000"/>
            <wp:effectExtent l="0" t="0" r="0" b="0"/>
            <wp:wrapThrough wrapText="bothSides">
              <wp:wrapPolygon edited="0">
                <wp:start x="0" y="0"/>
                <wp:lineTo x="0" y="21393"/>
                <wp:lineTo x="21339" y="21393"/>
                <wp:lineTo x="21339" y="0"/>
                <wp:lineTo x="0" y="0"/>
              </wp:wrapPolygon>
            </wp:wrapThrough>
            <wp:docPr id="6" name="Imagen 6" descr="C:\Users\obras\Documents\OBRA PUBLICA CONTRATADA\ADJUDICACIÓN DIRECTA 2024\AD-012024\REPORTE FOTOGRAFICO\IMG-20250520-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ras\Documents\OBRA PUBLICA CONTRATADA\ADJUDICACIÓN DIRECTA 2024\AD-012024\REPORTE FOTOGRAFICO\IMG-20250520-WA00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8CB">
        <w:rPr>
          <w:rFonts w:ascii="Swis721 BT" w:eastAsia="Malgun Gothic" w:hAnsi="Swis721 BT" w:cs="Arial"/>
          <w:b/>
          <w:noProof/>
          <w:sz w:val="28"/>
        </w:rPr>
        <w:drawing>
          <wp:anchor distT="0" distB="0" distL="114300" distR="114300" simplePos="0" relativeHeight="251665408" behindDoc="0" locked="0" layoutInCell="1" allowOverlap="1" wp14:anchorId="1ED9A262" wp14:editId="1E3753C9">
            <wp:simplePos x="0" y="0"/>
            <wp:positionH relativeFrom="column">
              <wp:posOffset>4036461</wp:posOffset>
            </wp:positionH>
            <wp:positionV relativeFrom="paragraph">
              <wp:posOffset>2950945</wp:posOffset>
            </wp:positionV>
            <wp:extent cx="1890000" cy="2520000"/>
            <wp:effectExtent l="0" t="0" r="0" b="0"/>
            <wp:wrapThrough wrapText="bothSides">
              <wp:wrapPolygon edited="0">
                <wp:start x="0" y="0"/>
                <wp:lineTo x="0" y="21393"/>
                <wp:lineTo x="21339" y="21393"/>
                <wp:lineTo x="21339" y="0"/>
                <wp:lineTo x="0" y="0"/>
              </wp:wrapPolygon>
            </wp:wrapThrough>
            <wp:docPr id="10" name="Imagen 10" descr="C:\Users\obras\Documents\OBRA PUBLICA CONTRATADA\ADJUDICACIÓN DIRECTA 2024\AD-012024\REPORTE FOTOGRAFICO\IMG-20250520-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bras\Documents\OBRA PUBLICA CONTRATADA\ADJUDICACIÓN DIRECTA 2024\AD-012024\REPORTE FOTOGRAFICO\IMG-20250520-WA00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8CB">
        <w:rPr>
          <w:rFonts w:ascii="Swis721 BT" w:eastAsia="Malgun Gothic" w:hAnsi="Swis721 BT" w:cs="Arial"/>
          <w:b/>
          <w:noProof/>
          <w:sz w:val="28"/>
        </w:rPr>
        <w:drawing>
          <wp:anchor distT="0" distB="0" distL="114300" distR="114300" simplePos="0" relativeHeight="251664384" behindDoc="0" locked="0" layoutInCell="1" allowOverlap="1" wp14:anchorId="4B9609C1" wp14:editId="560112BE">
            <wp:simplePos x="0" y="0"/>
            <wp:positionH relativeFrom="column">
              <wp:posOffset>4028541</wp:posOffset>
            </wp:positionH>
            <wp:positionV relativeFrom="paragraph">
              <wp:posOffset>342666</wp:posOffset>
            </wp:positionV>
            <wp:extent cx="1890000" cy="2520000"/>
            <wp:effectExtent l="0" t="0" r="0" b="0"/>
            <wp:wrapThrough wrapText="bothSides">
              <wp:wrapPolygon edited="0">
                <wp:start x="0" y="0"/>
                <wp:lineTo x="0" y="21393"/>
                <wp:lineTo x="21339" y="21393"/>
                <wp:lineTo x="21339" y="0"/>
                <wp:lineTo x="0" y="0"/>
              </wp:wrapPolygon>
            </wp:wrapThrough>
            <wp:docPr id="9" name="Imagen 9" descr="C:\Users\obras\Documents\OBRA PUBLICA CONTRATADA\ADJUDICACIÓN DIRECTA 2024\AD-012024\REPORTE FOTOGRAFICO\IMG-20250520-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ras\Documents\OBRA PUBLICA CONTRATADA\ADJUDICACIÓN DIRECTA 2024\AD-012024\REPORTE FOTOGRAFICO\IMG-20250520-WA00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8CB">
        <w:rPr>
          <w:rFonts w:ascii="Swis721 BT" w:eastAsia="Malgun Gothic" w:hAnsi="Swis721 BT" w:cs="Arial"/>
          <w:b/>
          <w:noProof/>
          <w:sz w:val="28"/>
        </w:rPr>
        <w:drawing>
          <wp:anchor distT="0" distB="0" distL="114300" distR="114300" simplePos="0" relativeHeight="251666432" behindDoc="0" locked="0" layoutInCell="1" allowOverlap="1" wp14:anchorId="0238F6DE" wp14:editId="5E634F14">
            <wp:simplePos x="0" y="0"/>
            <wp:positionH relativeFrom="column">
              <wp:posOffset>2030730</wp:posOffset>
            </wp:positionH>
            <wp:positionV relativeFrom="paragraph">
              <wp:posOffset>2924810</wp:posOffset>
            </wp:positionV>
            <wp:extent cx="1889760" cy="2519680"/>
            <wp:effectExtent l="0" t="0" r="0" b="0"/>
            <wp:wrapThrough wrapText="bothSides">
              <wp:wrapPolygon edited="0">
                <wp:start x="0" y="0"/>
                <wp:lineTo x="0" y="21393"/>
                <wp:lineTo x="21339" y="21393"/>
                <wp:lineTo x="21339" y="0"/>
                <wp:lineTo x="0" y="0"/>
              </wp:wrapPolygon>
            </wp:wrapThrough>
            <wp:docPr id="11" name="Imagen 11" descr="C:\Users\obras\Documents\OBRA PUBLICA CONTRATADA\ADJUDICACIÓN DIRECTA 2024\AD-012024\REPORTE FOTOGRAFICO\IMG-20250520-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bras\Documents\OBRA PUBLICA CONTRATADA\ADJUDICACIÓN DIRECTA 2024\AD-012024\REPORTE FOTOGRAFICO\IMG-20250520-WA007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9760" cy="2519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6902" w:rsidRDefault="00C66902" w:rsidP="005938CB">
      <w:pPr>
        <w:jc w:val="both"/>
        <w:rPr>
          <w:rFonts w:ascii="Swis721 BT" w:eastAsia="Malgun Gothic" w:hAnsi="Swis721 BT" w:cs="Arial"/>
          <w:b/>
          <w:sz w:val="28"/>
          <w:szCs w:val="24"/>
        </w:rPr>
      </w:pPr>
      <w:r w:rsidRPr="00C66902">
        <w:rPr>
          <w:rFonts w:ascii="Swis721 BT" w:eastAsia="Malgun Gothic" w:hAnsi="Swis721 BT" w:cs="Arial"/>
          <w:b/>
          <w:noProof/>
          <w:sz w:val="24"/>
          <w:szCs w:val="24"/>
          <w:lang w:eastAsia="es-ES"/>
        </w:rPr>
        <w:drawing>
          <wp:anchor distT="0" distB="0" distL="114300" distR="114300" simplePos="0" relativeHeight="251663360" behindDoc="0" locked="0" layoutInCell="1" allowOverlap="1" wp14:anchorId="207CA4BE" wp14:editId="68C8D302">
            <wp:simplePos x="0" y="0"/>
            <wp:positionH relativeFrom="column">
              <wp:posOffset>2031867</wp:posOffset>
            </wp:positionH>
            <wp:positionV relativeFrom="paragraph">
              <wp:posOffset>4144</wp:posOffset>
            </wp:positionV>
            <wp:extent cx="1889760" cy="2519680"/>
            <wp:effectExtent l="0" t="0" r="0" b="0"/>
            <wp:wrapThrough wrapText="bothSides">
              <wp:wrapPolygon edited="0">
                <wp:start x="0" y="0"/>
                <wp:lineTo x="0" y="21393"/>
                <wp:lineTo x="21339" y="21393"/>
                <wp:lineTo x="21339" y="0"/>
                <wp:lineTo x="0" y="0"/>
              </wp:wrapPolygon>
            </wp:wrapThrough>
            <wp:docPr id="7" name="Imagen 7" descr="C:\Users\obras\Documents\OBRA PUBLICA CONTRATADA\ADJUDICACIÓN DIRECTA 2024\AD-012024\REPORTE FOTOGRAFICO\IMG-20250520-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ras\Documents\OBRA PUBLICA CONTRATADA\ADJUDICACIÓN DIRECTA 2024\AD-012024\REPORTE FOTOGRAFICO\IMG-20250520-WA00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9760" cy="251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902">
        <w:rPr>
          <w:rFonts w:ascii="Swis721 BT" w:eastAsia="Malgun Gothic" w:hAnsi="Swis721 BT" w:cs="Arial"/>
          <w:b/>
          <w:noProof/>
          <w:sz w:val="24"/>
          <w:szCs w:val="24"/>
          <w:lang w:eastAsia="es-ES"/>
        </w:rPr>
        <w:drawing>
          <wp:anchor distT="0" distB="0" distL="114300" distR="114300" simplePos="0" relativeHeight="251661312" behindDoc="0" locked="0" layoutInCell="1" allowOverlap="1" wp14:anchorId="7B53D73A" wp14:editId="5A74D4AA">
            <wp:simplePos x="0" y="0"/>
            <wp:positionH relativeFrom="margin">
              <wp:align>left</wp:align>
            </wp:positionH>
            <wp:positionV relativeFrom="paragraph">
              <wp:posOffset>3977</wp:posOffset>
            </wp:positionV>
            <wp:extent cx="1890001" cy="2520000"/>
            <wp:effectExtent l="0" t="0" r="0" b="0"/>
            <wp:wrapThrough wrapText="bothSides">
              <wp:wrapPolygon edited="0">
                <wp:start x="0" y="0"/>
                <wp:lineTo x="0" y="21393"/>
                <wp:lineTo x="21339" y="21393"/>
                <wp:lineTo x="21339" y="0"/>
                <wp:lineTo x="0" y="0"/>
              </wp:wrapPolygon>
            </wp:wrapThrough>
            <wp:docPr id="5" name="Imagen 5" descr="C:\Users\obras\Documents\OBRA PUBLICA CONTRATADA\ADJUDICACIÓN DIRECTA 2024\AD-012024\REPORTE FOTOGRAFICO\IMG-2025052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ras\Documents\OBRA PUBLICA CONTRATADA\ADJUDICACIÓN DIRECTA 2024\AD-012024\REPORTE FOTOGRAFICO\IMG-20250520-WA00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0001" cy="25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03E0" w:rsidRDefault="005938CB" w:rsidP="009E03E0">
      <w:pPr>
        <w:pStyle w:val="NormalWeb"/>
        <w:rPr>
          <w:rFonts w:ascii="Arial" w:eastAsia="Malgun Gothic" w:hAnsi="Arial" w:cs="Arial"/>
          <w:b/>
          <w:sz w:val="28"/>
        </w:rPr>
      </w:pPr>
      <w:r w:rsidRPr="009E03E0">
        <w:rPr>
          <w:rFonts w:ascii="Arial" w:eastAsia="Malgun Gothic" w:hAnsi="Arial" w:cs="Arial"/>
          <w:b/>
          <w:sz w:val="28"/>
        </w:rPr>
        <w:t xml:space="preserve">Elaboración de bordos para la captación de aguas pluviales </w:t>
      </w:r>
    </w:p>
    <w:p w:rsidR="009E03E0" w:rsidRPr="009E03E0" w:rsidRDefault="009E03E0" w:rsidP="009E03E0">
      <w:pPr>
        <w:pStyle w:val="NormalWeb"/>
        <w:jc w:val="both"/>
        <w:rPr>
          <w:rFonts w:ascii="Arial" w:hAnsi="Arial" w:cs="Arial"/>
        </w:rPr>
      </w:pPr>
      <w:r w:rsidRPr="009E03E0">
        <w:rPr>
          <w:rFonts w:ascii="Arial" w:hAnsi="Arial" w:cs="Arial"/>
        </w:rPr>
        <w:t xml:space="preserve">Con una inversión de </w:t>
      </w:r>
      <w:r w:rsidRPr="009E03E0">
        <w:rPr>
          <w:rStyle w:val="Textoennegrita"/>
          <w:rFonts w:ascii="Arial" w:hAnsi="Arial" w:cs="Arial"/>
        </w:rPr>
        <w:t>$701,800.00</w:t>
      </w:r>
      <w:r w:rsidRPr="009E03E0">
        <w:rPr>
          <w:rFonts w:ascii="Arial" w:hAnsi="Arial" w:cs="Arial"/>
        </w:rPr>
        <w:t>, el Gobierno Municipal de Atemajac de Brizuela llevó a cabo la elaboración de bordos destinados a la captación de aguas pluviales, una acción estratégica para el aprovechamiento y gestión sustentable de este recurso natural.</w:t>
      </w:r>
    </w:p>
    <w:p w:rsidR="009E03E0" w:rsidRPr="009E03E0" w:rsidRDefault="009E03E0" w:rsidP="009E03E0">
      <w:pPr>
        <w:pStyle w:val="NormalWeb"/>
        <w:jc w:val="both"/>
        <w:rPr>
          <w:rFonts w:ascii="Arial" w:hAnsi="Arial" w:cs="Arial"/>
        </w:rPr>
      </w:pPr>
      <w:r w:rsidRPr="009E03E0">
        <w:rPr>
          <w:rFonts w:ascii="Arial" w:hAnsi="Arial" w:cs="Arial"/>
        </w:rPr>
        <w:t>Estos bordos cumplen una función clave en el almacenamiento de agua de lluvia, permitiendo su uso en actividades agropecuarias, recarga de mantos acuíferos y como apoyo en temporadas de sequía. Entre los trabajos realizados se incluyen:</w:t>
      </w:r>
    </w:p>
    <w:p w:rsidR="009E03E0" w:rsidRPr="009E03E0" w:rsidRDefault="009E03E0" w:rsidP="009E03E0">
      <w:pPr>
        <w:pStyle w:val="NormalWeb"/>
        <w:numPr>
          <w:ilvl w:val="0"/>
          <w:numId w:val="8"/>
        </w:numPr>
        <w:jc w:val="both"/>
        <w:rPr>
          <w:rFonts w:ascii="Arial" w:hAnsi="Arial" w:cs="Arial"/>
        </w:rPr>
      </w:pPr>
      <w:r w:rsidRPr="009E03E0">
        <w:rPr>
          <w:rFonts w:ascii="Arial" w:hAnsi="Arial" w:cs="Arial"/>
        </w:rPr>
        <w:t>Delimitación y excavación de áreas para conformar los bordos.</w:t>
      </w:r>
    </w:p>
    <w:p w:rsidR="009E03E0" w:rsidRPr="009E03E0" w:rsidRDefault="009E03E0" w:rsidP="009E03E0">
      <w:pPr>
        <w:pStyle w:val="NormalWeb"/>
        <w:numPr>
          <w:ilvl w:val="0"/>
          <w:numId w:val="8"/>
        </w:numPr>
        <w:jc w:val="both"/>
        <w:rPr>
          <w:rFonts w:ascii="Arial" w:hAnsi="Arial" w:cs="Arial"/>
        </w:rPr>
      </w:pPr>
      <w:r w:rsidRPr="009E03E0">
        <w:rPr>
          <w:rFonts w:ascii="Arial" w:hAnsi="Arial" w:cs="Arial"/>
        </w:rPr>
        <w:t>Compactación y reforzamiento de taludes para mayor seguridad y durabilidad.</w:t>
      </w:r>
    </w:p>
    <w:p w:rsidR="009E03E0" w:rsidRPr="009E03E0" w:rsidRDefault="009E03E0" w:rsidP="009E03E0">
      <w:pPr>
        <w:pStyle w:val="NormalWeb"/>
        <w:numPr>
          <w:ilvl w:val="0"/>
          <w:numId w:val="8"/>
        </w:numPr>
        <w:jc w:val="both"/>
        <w:rPr>
          <w:rFonts w:ascii="Arial" w:hAnsi="Arial" w:cs="Arial"/>
        </w:rPr>
      </w:pPr>
      <w:r w:rsidRPr="009E03E0">
        <w:rPr>
          <w:rFonts w:ascii="Arial" w:hAnsi="Arial" w:cs="Arial"/>
        </w:rPr>
        <w:t>Diseño y orientación para maximizar la captación y retención del agua de lluvia.</w:t>
      </w:r>
    </w:p>
    <w:p w:rsidR="009E03E0" w:rsidRPr="009E03E0" w:rsidRDefault="009E03E0" w:rsidP="009E03E0">
      <w:pPr>
        <w:pStyle w:val="NormalWeb"/>
        <w:numPr>
          <w:ilvl w:val="0"/>
          <w:numId w:val="8"/>
        </w:numPr>
        <w:jc w:val="both"/>
        <w:rPr>
          <w:rFonts w:ascii="Arial" w:hAnsi="Arial" w:cs="Arial"/>
        </w:rPr>
      </w:pPr>
      <w:r w:rsidRPr="009E03E0">
        <w:rPr>
          <w:rFonts w:ascii="Arial" w:hAnsi="Arial" w:cs="Arial"/>
        </w:rPr>
        <w:t>Obras complementarias para el control de escurrimientos y filtraciones.</w:t>
      </w:r>
    </w:p>
    <w:p w:rsidR="009E03E0" w:rsidRPr="009E03E0" w:rsidRDefault="009E03E0" w:rsidP="009E03E0">
      <w:pPr>
        <w:pStyle w:val="NormalWeb"/>
        <w:jc w:val="both"/>
        <w:rPr>
          <w:rFonts w:ascii="Arial" w:hAnsi="Arial" w:cs="Arial"/>
        </w:rPr>
      </w:pPr>
      <w:r w:rsidRPr="009E03E0">
        <w:rPr>
          <w:rFonts w:ascii="Arial" w:hAnsi="Arial" w:cs="Arial"/>
        </w:rPr>
        <w:t>Esta obra contribuye al fortalecimiento de la infraestructura hídrica del municipio, beneficiando a productores, comunidades rurales y al medio ambiente.</w:t>
      </w:r>
    </w:p>
    <w:p w:rsidR="009E03E0" w:rsidRPr="009E03E0" w:rsidRDefault="009E03E0" w:rsidP="009E03E0">
      <w:pPr>
        <w:pStyle w:val="NormalWeb"/>
        <w:jc w:val="both"/>
        <w:rPr>
          <w:rFonts w:ascii="Arial" w:hAnsi="Arial" w:cs="Arial"/>
        </w:rPr>
      </w:pPr>
      <w:r w:rsidRPr="009E03E0">
        <w:rPr>
          <w:rFonts w:ascii="Arial" w:hAnsi="Arial" w:cs="Arial"/>
        </w:rPr>
        <w:t>Más que una acción de obra pública, estos bordos representan un compromiso con el uso responsable del agua, asegurando que este recurso vital esté disponible para las presentes y futuras generaciones de Atemajac de Brizuela.</w:t>
      </w:r>
    </w:p>
    <w:p w:rsidR="005938CB" w:rsidRPr="009E03E0" w:rsidRDefault="005938CB" w:rsidP="009E03E0">
      <w:pPr>
        <w:rPr>
          <w:rFonts w:ascii="Arial" w:eastAsia="Malgun Gothic" w:hAnsi="Arial" w:cs="Arial"/>
          <w:b/>
          <w:sz w:val="28"/>
          <w:szCs w:val="24"/>
        </w:rPr>
      </w:pPr>
    </w:p>
    <w:p w:rsidR="005938CB" w:rsidRDefault="005938CB" w:rsidP="005938CB">
      <w:pPr>
        <w:jc w:val="both"/>
        <w:rPr>
          <w:rFonts w:ascii="Swis721 BT" w:eastAsia="Malgun Gothic" w:hAnsi="Swis721 BT" w:cs="Arial"/>
          <w:b/>
          <w:sz w:val="24"/>
          <w:szCs w:val="24"/>
        </w:rPr>
      </w:pPr>
      <w:r>
        <w:rPr>
          <w:rFonts w:ascii="Swis721 BT" w:eastAsia="Malgun Gothic" w:hAnsi="Swis721 BT" w:cs="Arial"/>
          <w:b/>
          <w:noProof/>
          <w:sz w:val="24"/>
          <w:szCs w:val="24"/>
          <w:lang w:eastAsia="es-ES"/>
        </w:rPr>
        <w:drawing>
          <wp:anchor distT="0" distB="0" distL="114300" distR="114300" simplePos="0" relativeHeight="251670528" behindDoc="0" locked="0" layoutInCell="1" allowOverlap="1" wp14:anchorId="44486ACF" wp14:editId="2936555A">
            <wp:simplePos x="0" y="0"/>
            <wp:positionH relativeFrom="margin">
              <wp:posOffset>368835</wp:posOffset>
            </wp:positionH>
            <wp:positionV relativeFrom="paragraph">
              <wp:posOffset>64937</wp:posOffset>
            </wp:positionV>
            <wp:extent cx="1479269" cy="2160000"/>
            <wp:effectExtent l="0" t="0" r="6985" b="0"/>
            <wp:wrapThrough wrapText="bothSides">
              <wp:wrapPolygon edited="0">
                <wp:start x="0" y="0"/>
                <wp:lineTo x="0" y="21340"/>
                <wp:lineTo x="21424" y="21340"/>
                <wp:lineTo x="21424"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9269" cy="2160000"/>
                    </a:xfrm>
                    <a:prstGeom prst="rect">
                      <a:avLst/>
                    </a:prstGeom>
                    <a:noFill/>
                  </pic:spPr>
                </pic:pic>
              </a:graphicData>
            </a:graphic>
            <wp14:sizeRelH relativeFrom="page">
              <wp14:pctWidth>0</wp14:pctWidth>
            </wp14:sizeRelH>
            <wp14:sizeRelV relativeFrom="page">
              <wp14:pctHeight>0</wp14:pctHeight>
            </wp14:sizeRelV>
          </wp:anchor>
        </w:drawing>
      </w:r>
      <w:r>
        <w:rPr>
          <w:rFonts w:ascii="Swis721 BT" w:eastAsia="Malgun Gothic" w:hAnsi="Swis721 BT" w:cs="Arial"/>
          <w:b/>
          <w:noProof/>
          <w:sz w:val="24"/>
          <w:szCs w:val="24"/>
          <w:lang w:eastAsia="es-ES"/>
        </w:rPr>
        <w:drawing>
          <wp:anchor distT="0" distB="0" distL="114300" distR="114300" simplePos="0" relativeHeight="251668480" behindDoc="1" locked="0" layoutInCell="1" allowOverlap="1" wp14:anchorId="05075EB5" wp14:editId="06C8F317">
            <wp:simplePos x="0" y="0"/>
            <wp:positionH relativeFrom="column">
              <wp:posOffset>2038685</wp:posOffset>
            </wp:positionH>
            <wp:positionV relativeFrom="paragraph">
              <wp:posOffset>66691</wp:posOffset>
            </wp:positionV>
            <wp:extent cx="1773508" cy="2160000"/>
            <wp:effectExtent l="0" t="0" r="0" b="0"/>
            <wp:wrapThrough wrapText="bothSides">
              <wp:wrapPolygon edited="0">
                <wp:start x="0" y="0"/>
                <wp:lineTo x="0" y="21340"/>
                <wp:lineTo x="21352" y="21340"/>
                <wp:lineTo x="21352"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3508" cy="2160000"/>
                    </a:xfrm>
                    <a:prstGeom prst="rect">
                      <a:avLst/>
                    </a:prstGeom>
                    <a:noFill/>
                  </pic:spPr>
                </pic:pic>
              </a:graphicData>
            </a:graphic>
            <wp14:sizeRelH relativeFrom="page">
              <wp14:pctWidth>0</wp14:pctWidth>
            </wp14:sizeRelH>
            <wp14:sizeRelV relativeFrom="page">
              <wp14:pctHeight>0</wp14:pctHeight>
            </wp14:sizeRelV>
          </wp:anchor>
        </w:drawing>
      </w:r>
      <w:r>
        <w:rPr>
          <w:rFonts w:ascii="Swis721 BT" w:eastAsia="Malgun Gothic" w:hAnsi="Swis721 BT" w:cs="Arial"/>
          <w:b/>
          <w:noProof/>
          <w:sz w:val="24"/>
          <w:szCs w:val="24"/>
          <w:lang w:eastAsia="es-ES"/>
        </w:rPr>
        <w:drawing>
          <wp:anchor distT="0" distB="0" distL="114300" distR="114300" simplePos="0" relativeHeight="251669504" behindDoc="0" locked="0" layoutInCell="1" allowOverlap="1" wp14:anchorId="662268B5" wp14:editId="5117E02A">
            <wp:simplePos x="0" y="0"/>
            <wp:positionH relativeFrom="margin">
              <wp:posOffset>3920957</wp:posOffset>
            </wp:positionH>
            <wp:positionV relativeFrom="paragraph">
              <wp:posOffset>66675</wp:posOffset>
            </wp:positionV>
            <wp:extent cx="1670685" cy="2159635"/>
            <wp:effectExtent l="0" t="0" r="5715" b="0"/>
            <wp:wrapThrough wrapText="bothSides">
              <wp:wrapPolygon edited="0">
                <wp:start x="0" y="0"/>
                <wp:lineTo x="0" y="21340"/>
                <wp:lineTo x="21428" y="21340"/>
                <wp:lineTo x="21428"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r="6958"/>
                    <a:stretch/>
                  </pic:blipFill>
                  <pic:spPr bwMode="auto">
                    <a:xfrm>
                      <a:off x="0" y="0"/>
                      <a:ext cx="1670685"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C66902" w:rsidRDefault="00C66902" w:rsidP="0009523B">
      <w:pPr>
        <w:jc w:val="center"/>
        <w:rPr>
          <w:rFonts w:ascii="Swis721 BT" w:eastAsia="Malgun Gothic" w:hAnsi="Swis721 BT" w:cs="Arial"/>
          <w:b/>
          <w:sz w:val="24"/>
          <w:szCs w:val="24"/>
        </w:rPr>
      </w:pPr>
    </w:p>
    <w:p w:rsidR="005938CB" w:rsidRDefault="005938CB" w:rsidP="005938CB">
      <w:pPr>
        <w:jc w:val="center"/>
        <w:rPr>
          <w:rFonts w:ascii="Swis721 BT" w:eastAsia="Malgun Gothic" w:hAnsi="Swis721 BT" w:cs="Arial"/>
          <w:b/>
          <w:sz w:val="24"/>
          <w:szCs w:val="24"/>
        </w:rPr>
      </w:pPr>
      <w:r>
        <w:rPr>
          <w:rFonts w:ascii="Swis721 BT" w:eastAsia="Malgun Gothic" w:hAnsi="Swis721 BT" w:cs="Arial"/>
          <w:b/>
          <w:noProof/>
          <w:sz w:val="24"/>
          <w:szCs w:val="24"/>
          <w:lang w:eastAsia="es-ES"/>
        </w:rPr>
        <w:drawing>
          <wp:anchor distT="0" distB="0" distL="114300" distR="114300" simplePos="0" relativeHeight="251671552" behindDoc="0" locked="0" layoutInCell="1" allowOverlap="1" wp14:anchorId="2323F984" wp14:editId="3627F287">
            <wp:simplePos x="0" y="0"/>
            <wp:positionH relativeFrom="margin">
              <wp:posOffset>1314550</wp:posOffset>
            </wp:positionH>
            <wp:positionV relativeFrom="paragraph">
              <wp:posOffset>0</wp:posOffset>
            </wp:positionV>
            <wp:extent cx="1888294" cy="2520000"/>
            <wp:effectExtent l="0" t="0" r="0" b="0"/>
            <wp:wrapThrough wrapText="bothSides">
              <wp:wrapPolygon edited="0">
                <wp:start x="0" y="0"/>
                <wp:lineTo x="0" y="21393"/>
                <wp:lineTo x="21360" y="21393"/>
                <wp:lineTo x="21360"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8294" cy="2520000"/>
                    </a:xfrm>
                    <a:prstGeom prst="rect">
                      <a:avLst/>
                    </a:prstGeom>
                    <a:noFill/>
                  </pic:spPr>
                </pic:pic>
              </a:graphicData>
            </a:graphic>
            <wp14:sizeRelH relativeFrom="page">
              <wp14:pctWidth>0</wp14:pctWidth>
            </wp14:sizeRelH>
            <wp14:sizeRelV relativeFrom="page">
              <wp14:pctHeight>0</wp14:pctHeight>
            </wp14:sizeRelV>
          </wp:anchor>
        </w:drawing>
      </w:r>
      <w:r>
        <w:rPr>
          <w:rFonts w:ascii="Swis721 BT" w:eastAsia="Malgun Gothic" w:hAnsi="Swis721 BT" w:cs="Arial"/>
          <w:b/>
          <w:noProof/>
          <w:sz w:val="24"/>
          <w:szCs w:val="24"/>
          <w:lang w:eastAsia="es-ES"/>
        </w:rPr>
        <w:drawing>
          <wp:anchor distT="0" distB="0" distL="114300" distR="114300" simplePos="0" relativeHeight="251672576" behindDoc="0" locked="0" layoutInCell="1" allowOverlap="1" wp14:anchorId="383A12B8" wp14:editId="26ECE8AC">
            <wp:simplePos x="0" y="0"/>
            <wp:positionH relativeFrom="column">
              <wp:posOffset>3378969</wp:posOffset>
            </wp:positionH>
            <wp:positionV relativeFrom="paragraph">
              <wp:posOffset>134</wp:posOffset>
            </wp:positionV>
            <wp:extent cx="2706250" cy="2520000"/>
            <wp:effectExtent l="0" t="0" r="0" b="0"/>
            <wp:wrapThrough wrapText="bothSides">
              <wp:wrapPolygon edited="0">
                <wp:start x="0" y="0"/>
                <wp:lineTo x="0" y="21393"/>
                <wp:lineTo x="21443" y="21393"/>
                <wp:lineTo x="21443"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6250" cy="2520000"/>
                    </a:xfrm>
                    <a:prstGeom prst="rect">
                      <a:avLst/>
                    </a:prstGeom>
                    <a:noFill/>
                  </pic:spPr>
                </pic:pic>
              </a:graphicData>
            </a:graphic>
            <wp14:sizeRelH relativeFrom="page">
              <wp14:pctWidth>0</wp14:pctWidth>
            </wp14:sizeRelH>
            <wp14:sizeRelV relativeFrom="page">
              <wp14:pctHeight>0</wp14:pctHeight>
            </wp14:sizeRelV>
          </wp:anchor>
        </w:drawing>
      </w:r>
      <w:r>
        <w:rPr>
          <w:rFonts w:ascii="Swis721 BT" w:eastAsia="Malgun Gothic" w:hAnsi="Swis721 BT" w:cs="Arial"/>
          <w:b/>
          <w:noProof/>
          <w:sz w:val="24"/>
          <w:szCs w:val="24"/>
          <w:lang w:eastAsia="es-ES"/>
        </w:rPr>
        <w:drawing>
          <wp:anchor distT="0" distB="0" distL="114300" distR="114300" simplePos="0" relativeHeight="251667456" behindDoc="0" locked="0" layoutInCell="1" allowOverlap="1" wp14:anchorId="282AE8C3" wp14:editId="11303A8A">
            <wp:simplePos x="0" y="0"/>
            <wp:positionH relativeFrom="column">
              <wp:posOffset>-354731</wp:posOffset>
            </wp:positionH>
            <wp:positionV relativeFrom="paragraph">
              <wp:posOffset>0</wp:posOffset>
            </wp:positionV>
            <wp:extent cx="1485490" cy="2520000"/>
            <wp:effectExtent l="0" t="0" r="635" b="0"/>
            <wp:wrapThrough wrapText="bothSides">
              <wp:wrapPolygon edited="0">
                <wp:start x="0" y="0"/>
                <wp:lineTo x="0" y="21393"/>
                <wp:lineTo x="21332" y="21393"/>
                <wp:lineTo x="21332"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490" cy="2520000"/>
                    </a:xfrm>
                    <a:prstGeom prst="rect">
                      <a:avLst/>
                    </a:prstGeom>
                    <a:noFill/>
                  </pic:spPr>
                </pic:pic>
              </a:graphicData>
            </a:graphic>
            <wp14:sizeRelH relativeFrom="page">
              <wp14:pctWidth>0</wp14:pctWidth>
            </wp14:sizeRelH>
            <wp14:sizeRelV relativeFrom="page">
              <wp14:pctHeight>0</wp14:pctHeight>
            </wp14:sizeRelV>
          </wp:anchor>
        </w:drawing>
      </w:r>
    </w:p>
    <w:p w:rsidR="007D291F" w:rsidRDefault="007D291F" w:rsidP="005938CB">
      <w:pPr>
        <w:jc w:val="center"/>
        <w:rPr>
          <w:rFonts w:ascii="Swis721 BT" w:eastAsia="Malgun Gothic" w:hAnsi="Swis721 BT" w:cs="Arial"/>
          <w:b/>
          <w:sz w:val="24"/>
          <w:szCs w:val="24"/>
        </w:rPr>
      </w:pPr>
    </w:p>
    <w:p w:rsidR="000503DE" w:rsidRPr="000503DE" w:rsidRDefault="007D291F" w:rsidP="000503DE">
      <w:pPr>
        <w:pStyle w:val="NormalWeb"/>
        <w:jc w:val="both"/>
        <w:rPr>
          <w:rFonts w:ascii="Arial" w:eastAsia="Malgun Gothic" w:hAnsi="Arial" w:cs="Arial"/>
          <w:b/>
          <w:sz w:val="28"/>
        </w:rPr>
      </w:pPr>
      <w:r w:rsidRPr="000503DE">
        <w:rPr>
          <w:rFonts w:ascii="Arial" w:eastAsia="Malgun Gothic" w:hAnsi="Arial" w:cs="Arial"/>
          <w:b/>
          <w:sz w:val="28"/>
        </w:rPr>
        <w:t>Construcción de empedrado en el acceso principal de la colonia El Coro I</w:t>
      </w:r>
    </w:p>
    <w:p w:rsidR="000503DE" w:rsidRPr="000503DE" w:rsidRDefault="000503DE" w:rsidP="000503DE">
      <w:pPr>
        <w:pStyle w:val="NormalWeb"/>
        <w:jc w:val="both"/>
        <w:rPr>
          <w:rFonts w:ascii="Arial" w:hAnsi="Arial" w:cs="Arial"/>
        </w:rPr>
      </w:pPr>
      <w:r w:rsidRPr="000503DE">
        <w:rPr>
          <w:rFonts w:ascii="Arial" w:hAnsi="Arial" w:cs="Arial"/>
        </w:rPr>
        <w:t xml:space="preserve">Con una inversión de </w:t>
      </w:r>
      <w:r w:rsidRPr="000503DE">
        <w:rPr>
          <w:rStyle w:val="Textoennegrita"/>
          <w:rFonts w:ascii="Arial" w:hAnsi="Arial" w:cs="Arial"/>
        </w:rPr>
        <w:t>$824,464.80</w:t>
      </w:r>
      <w:r w:rsidRPr="000503DE">
        <w:rPr>
          <w:rFonts w:ascii="Arial" w:hAnsi="Arial" w:cs="Arial"/>
        </w:rPr>
        <w:t>, el Gobierno Municipal de Atemajac de Brizuela realizó la construcción de empedrado en el acceso principal de la colonia El Coro I, mejorando de manera significativa la conectividad y la seguridad vial en la zona.</w:t>
      </w:r>
    </w:p>
    <w:p w:rsidR="000503DE" w:rsidRPr="000503DE" w:rsidRDefault="000503DE" w:rsidP="000503DE">
      <w:pPr>
        <w:pStyle w:val="NormalWeb"/>
        <w:jc w:val="both"/>
        <w:rPr>
          <w:rFonts w:ascii="Arial" w:hAnsi="Arial" w:cs="Arial"/>
        </w:rPr>
      </w:pPr>
      <w:r w:rsidRPr="000503DE">
        <w:rPr>
          <w:rFonts w:ascii="Arial" w:hAnsi="Arial" w:cs="Arial"/>
        </w:rPr>
        <w:t>La obra incluyó:</w:t>
      </w:r>
    </w:p>
    <w:p w:rsidR="000503DE" w:rsidRPr="000503DE" w:rsidRDefault="000503DE" w:rsidP="000503DE">
      <w:pPr>
        <w:pStyle w:val="NormalWeb"/>
        <w:numPr>
          <w:ilvl w:val="0"/>
          <w:numId w:val="9"/>
        </w:numPr>
        <w:jc w:val="both"/>
        <w:rPr>
          <w:rFonts w:ascii="Arial" w:hAnsi="Arial" w:cs="Arial"/>
        </w:rPr>
      </w:pPr>
      <w:r w:rsidRPr="000503DE">
        <w:rPr>
          <w:rFonts w:ascii="Arial" w:hAnsi="Arial" w:cs="Arial"/>
        </w:rPr>
        <w:t>Preparación y nivelación del terreno para garantizar una superficie estable y duradera.</w:t>
      </w:r>
    </w:p>
    <w:p w:rsidR="000503DE" w:rsidRPr="000503DE" w:rsidRDefault="000503DE" w:rsidP="000503DE">
      <w:pPr>
        <w:pStyle w:val="NormalWeb"/>
        <w:numPr>
          <w:ilvl w:val="0"/>
          <w:numId w:val="9"/>
        </w:numPr>
        <w:jc w:val="both"/>
        <w:rPr>
          <w:rFonts w:ascii="Arial" w:hAnsi="Arial" w:cs="Arial"/>
        </w:rPr>
      </w:pPr>
      <w:r w:rsidRPr="000503DE">
        <w:rPr>
          <w:rFonts w:ascii="Arial" w:hAnsi="Arial" w:cs="Arial"/>
        </w:rPr>
        <w:t>Colocación de empedrado de alta calidad, resistente al tránsito vehicular y peatonal.</w:t>
      </w:r>
    </w:p>
    <w:p w:rsidR="000503DE" w:rsidRPr="000503DE" w:rsidRDefault="000503DE" w:rsidP="000503DE">
      <w:pPr>
        <w:pStyle w:val="NormalWeb"/>
        <w:numPr>
          <w:ilvl w:val="0"/>
          <w:numId w:val="9"/>
        </w:numPr>
        <w:jc w:val="both"/>
        <w:rPr>
          <w:rFonts w:ascii="Arial" w:hAnsi="Arial" w:cs="Arial"/>
        </w:rPr>
      </w:pPr>
      <w:r w:rsidRPr="000503DE">
        <w:rPr>
          <w:rFonts w:ascii="Arial" w:hAnsi="Arial" w:cs="Arial"/>
        </w:rPr>
        <w:t>Adecuación de cunetas y drenaje para el correcto escurrimiento de aguas pluviales.</w:t>
      </w:r>
    </w:p>
    <w:p w:rsidR="000503DE" w:rsidRPr="000503DE" w:rsidRDefault="000503DE" w:rsidP="000503DE">
      <w:pPr>
        <w:pStyle w:val="NormalWeb"/>
        <w:numPr>
          <w:ilvl w:val="0"/>
          <w:numId w:val="9"/>
        </w:numPr>
        <w:jc w:val="both"/>
        <w:rPr>
          <w:rFonts w:ascii="Arial" w:hAnsi="Arial" w:cs="Arial"/>
        </w:rPr>
      </w:pPr>
      <w:r w:rsidRPr="000503DE">
        <w:rPr>
          <w:rFonts w:ascii="Arial" w:hAnsi="Arial" w:cs="Arial"/>
        </w:rPr>
        <w:t>Obras complementarias de limpieza y señalización para mejorar la funcionalidad del acceso.</w:t>
      </w:r>
    </w:p>
    <w:p w:rsidR="000503DE" w:rsidRPr="000503DE" w:rsidRDefault="000503DE" w:rsidP="000503DE">
      <w:pPr>
        <w:pStyle w:val="NormalWeb"/>
        <w:jc w:val="both"/>
        <w:rPr>
          <w:rFonts w:ascii="Arial" w:hAnsi="Arial" w:cs="Arial"/>
        </w:rPr>
      </w:pPr>
      <w:r w:rsidRPr="000503DE">
        <w:rPr>
          <w:rFonts w:ascii="Arial" w:hAnsi="Arial" w:cs="Arial"/>
        </w:rPr>
        <w:t>Con esta intervención, se fortalecen las condiciones de movilidad y seguridad, facilitando el tránsito de vehículos y peatones, y contribuyendo a la integración urbana de la colonia.</w:t>
      </w:r>
    </w:p>
    <w:p w:rsidR="000503DE" w:rsidRDefault="000503DE" w:rsidP="000503DE">
      <w:pPr>
        <w:pStyle w:val="NormalWeb"/>
        <w:jc w:val="both"/>
        <w:rPr>
          <w:rFonts w:ascii="Arial" w:hAnsi="Arial" w:cs="Arial"/>
        </w:rPr>
      </w:pPr>
      <w:r w:rsidRPr="000503DE">
        <w:rPr>
          <w:rFonts w:ascii="Arial" w:hAnsi="Arial" w:cs="Arial"/>
        </w:rPr>
        <w:t>Más allá de la infraestructura, este acceso renovado representa un compromiso con la mejora de la calidad de vida de los habitantes de la colonia El Coro I, brindándoles un espacio más seguro, funcional y digno.</w:t>
      </w:r>
    </w:p>
    <w:p w:rsidR="007D291F" w:rsidRPr="000503DE" w:rsidRDefault="007D291F" w:rsidP="000503DE">
      <w:pPr>
        <w:pStyle w:val="NormalWeb"/>
        <w:jc w:val="both"/>
        <w:rPr>
          <w:rFonts w:ascii="Arial" w:eastAsia="Malgun Gothic" w:hAnsi="Arial" w:cs="Arial"/>
          <w:b/>
          <w:sz w:val="28"/>
        </w:rPr>
      </w:pPr>
      <w:r w:rsidRPr="000503DE">
        <w:rPr>
          <w:rFonts w:ascii="Arial" w:eastAsia="Malgun Gothic" w:hAnsi="Arial" w:cs="Arial"/>
          <w:b/>
          <w:sz w:val="28"/>
        </w:rPr>
        <w:lastRenderedPageBreak/>
        <w:t xml:space="preserve">Rehabilitación de redes hidrosanitarias de la calle allende, colonia San José </w:t>
      </w:r>
    </w:p>
    <w:p w:rsidR="000503DE" w:rsidRPr="000503DE" w:rsidRDefault="000503DE" w:rsidP="000503DE">
      <w:pPr>
        <w:pStyle w:val="NormalWeb"/>
        <w:jc w:val="both"/>
        <w:rPr>
          <w:rFonts w:ascii="Arial" w:hAnsi="Arial" w:cs="Arial"/>
        </w:rPr>
      </w:pPr>
      <w:r w:rsidRPr="000503DE">
        <w:rPr>
          <w:rFonts w:ascii="Arial" w:hAnsi="Arial" w:cs="Arial"/>
        </w:rPr>
        <w:t xml:space="preserve">Con una inversión de </w:t>
      </w:r>
      <w:r w:rsidRPr="000503DE">
        <w:rPr>
          <w:rStyle w:val="Textoennegrita"/>
          <w:rFonts w:ascii="Arial" w:hAnsi="Arial" w:cs="Arial"/>
        </w:rPr>
        <w:t>$2,009,208.28</w:t>
      </w:r>
      <w:r w:rsidRPr="000503DE">
        <w:rPr>
          <w:rFonts w:ascii="Arial" w:hAnsi="Arial" w:cs="Arial"/>
        </w:rPr>
        <w:t>, el Gobierno Municipal de Atemajac de Brizuela llevó a cabo la rehabilitación de las redes hidrosanitarias de la calle Allende, en la colonia San José, con el objetivo de mejorar el suministro de agua potable y el desalojo eficiente de aguas residuales.</w:t>
      </w:r>
    </w:p>
    <w:p w:rsidR="000503DE" w:rsidRPr="000503DE" w:rsidRDefault="000503DE" w:rsidP="000503DE">
      <w:pPr>
        <w:pStyle w:val="NormalWeb"/>
        <w:jc w:val="both"/>
        <w:rPr>
          <w:rFonts w:ascii="Arial" w:hAnsi="Arial" w:cs="Arial"/>
        </w:rPr>
      </w:pPr>
      <w:r w:rsidRPr="000503DE">
        <w:rPr>
          <w:rFonts w:ascii="Arial" w:hAnsi="Arial" w:cs="Arial"/>
        </w:rPr>
        <w:t>Los trabajos realizados incluyeron:</w:t>
      </w:r>
    </w:p>
    <w:p w:rsidR="000503DE" w:rsidRPr="000503DE" w:rsidRDefault="000503DE" w:rsidP="000503DE">
      <w:pPr>
        <w:pStyle w:val="NormalWeb"/>
        <w:numPr>
          <w:ilvl w:val="0"/>
          <w:numId w:val="10"/>
        </w:numPr>
        <w:jc w:val="both"/>
        <w:rPr>
          <w:rFonts w:ascii="Arial" w:hAnsi="Arial" w:cs="Arial"/>
        </w:rPr>
      </w:pPr>
      <w:r w:rsidRPr="000503DE">
        <w:rPr>
          <w:rFonts w:ascii="Arial" w:hAnsi="Arial" w:cs="Arial"/>
        </w:rPr>
        <w:t>Sustitución de tuberías y conexiones dañadas para garantizar un flujo óptimo de agua y drenaje.</w:t>
      </w:r>
    </w:p>
    <w:p w:rsidR="000503DE" w:rsidRPr="000503DE" w:rsidRDefault="000503DE" w:rsidP="000503DE">
      <w:pPr>
        <w:pStyle w:val="NormalWeb"/>
        <w:numPr>
          <w:ilvl w:val="0"/>
          <w:numId w:val="10"/>
        </w:numPr>
        <w:jc w:val="both"/>
        <w:rPr>
          <w:rFonts w:ascii="Arial" w:hAnsi="Arial" w:cs="Arial"/>
        </w:rPr>
      </w:pPr>
      <w:r w:rsidRPr="000503DE">
        <w:rPr>
          <w:rFonts w:ascii="Arial" w:hAnsi="Arial" w:cs="Arial"/>
        </w:rPr>
        <w:t>Adecuación de pozos de visita y registros sanitarios para facilitar el mantenimiento futuro.</w:t>
      </w:r>
    </w:p>
    <w:p w:rsidR="000503DE" w:rsidRPr="000503DE" w:rsidRDefault="000503DE" w:rsidP="000503DE">
      <w:pPr>
        <w:pStyle w:val="NormalWeb"/>
        <w:numPr>
          <w:ilvl w:val="0"/>
          <w:numId w:val="10"/>
        </w:numPr>
        <w:jc w:val="both"/>
        <w:rPr>
          <w:rFonts w:ascii="Arial" w:hAnsi="Arial" w:cs="Arial"/>
        </w:rPr>
      </w:pPr>
      <w:r w:rsidRPr="000503DE">
        <w:rPr>
          <w:rFonts w:ascii="Arial" w:hAnsi="Arial" w:cs="Arial"/>
        </w:rPr>
        <w:t>Rehabilitación de la infraestructura de apoyo, incluyendo limpieza y acondicionamiento de zanjas y superficies afectadas.</w:t>
      </w:r>
    </w:p>
    <w:p w:rsidR="000503DE" w:rsidRPr="000503DE" w:rsidRDefault="000503DE" w:rsidP="000503DE">
      <w:pPr>
        <w:pStyle w:val="NormalWeb"/>
        <w:numPr>
          <w:ilvl w:val="0"/>
          <w:numId w:val="10"/>
        </w:numPr>
        <w:jc w:val="both"/>
        <w:rPr>
          <w:rFonts w:ascii="Arial" w:hAnsi="Arial" w:cs="Arial"/>
        </w:rPr>
      </w:pPr>
      <w:r w:rsidRPr="000503DE">
        <w:rPr>
          <w:rFonts w:ascii="Arial" w:hAnsi="Arial" w:cs="Arial"/>
        </w:rPr>
        <w:t>Implementación de medidas de control para minimizar afectaciones durante la obra.</w:t>
      </w:r>
    </w:p>
    <w:p w:rsidR="000503DE" w:rsidRPr="000503DE" w:rsidRDefault="000503DE" w:rsidP="000503DE">
      <w:pPr>
        <w:pStyle w:val="NormalWeb"/>
        <w:jc w:val="both"/>
        <w:rPr>
          <w:rFonts w:ascii="Arial" w:hAnsi="Arial" w:cs="Arial"/>
        </w:rPr>
      </w:pPr>
      <w:r w:rsidRPr="000503DE">
        <w:rPr>
          <w:rFonts w:ascii="Arial" w:hAnsi="Arial" w:cs="Arial"/>
        </w:rPr>
        <w:t>Con esta intervención se asegura un servicio más confiable y eficiente para los habitantes de la colonia, mejorando la salud pública, la higiene urbana y la calidad de vida de la comunidad.</w:t>
      </w:r>
    </w:p>
    <w:p w:rsidR="000503DE" w:rsidRPr="000503DE" w:rsidRDefault="000503DE" w:rsidP="000503DE">
      <w:pPr>
        <w:pStyle w:val="NormalWeb"/>
        <w:jc w:val="both"/>
        <w:rPr>
          <w:rFonts w:ascii="Arial" w:hAnsi="Arial" w:cs="Arial"/>
        </w:rPr>
      </w:pPr>
      <w:r w:rsidRPr="000503DE">
        <w:rPr>
          <w:rFonts w:ascii="Arial" w:hAnsi="Arial" w:cs="Arial"/>
        </w:rPr>
        <w:t>Más que una obra de infraestructura, la rehabilitación de estas redes refleja el compromiso del Gobierno Municipal con el bienestar de los ciudadanos y el fortalecimiento de los servicios básicos en Atemajac de Brizuela.</w:t>
      </w:r>
    </w:p>
    <w:p w:rsidR="007D291F" w:rsidRPr="000503DE" w:rsidRDefault="007D291F" w:rsidP="000503DE">
      <w:pPr>
        <w:jc w:val="both"/>
        <w:rPr>
          <w:rFonts w:ascii="Arial" w:eastAsia="Malgun Gothic" w:hAnsi="Arial" w:cs="Arial"/>
          <w:b/>
          <w:color w:val="4472C4" w:themeColor="accent5"/>
          <w:sz w:val="28"/>
          <w:szCs w:val="24"/>
        </w:rPr>
      </w:pPr>
      <w:r w:rsidRPr="000503DE">
        <w:rPr>
          <w:rFonts w:ascii="Arial" w:eastAsia="Malgun Gothic" w:hAnsi="Arial" w:cs="Arial"/>
          <w:b/>
          <w:sz w:val="28"/>
          <w:szCs w:val="24"/>
        </w:rPr>
        <w:t xml:space="preserve">Reparación de tramo empedrado Zampeado en concreto de la </w:t>
      </w:r>
      <w:r w:rsidR="000503DE" w:rsidRPr="000503DE">
        <w:rPr>
          <w:rFonts w:ascii="Arial" w:eastAsia="Malgun Gothic" w:hAnsi="Arial" w:cs="Arial"/>
          <w:b/>
          <w:sz w:val="28"/>
          <w:szCs w:val="24"/>
        </w:rPr>
        <w:t xml:space="preserve">Avenida Brizuela </w:t>
      </w:r>
    </w:p>
    <w:p w:rsidR="000503DE" w:rsidRPr="000503DE" w:rsidRDefault="000503DE" w:rsidP="000503DE">
      <w:pPr>
        <w:pStyle w:val="NormalWeb"/>
        <w:jc w:val="both"/>
        <w:rPr>
          <w:rFonts w:ascii="Arial" w:eastAsia="Malgun Gothic" w:hAnsi="Arial" w:cs="Arial"/>
        </w:rPr>
      </w:pPr>
      <w:r w:rsidRPr="000503DE">
        <w:rPr>
          <w:rFonts w:ascii="Arial" w:eastAsia="Malgun Gothic" w:hAnsi="Arial" w:cs="Arial"/>
        </w:rPr>
        <w:t xml:space="preserve">Con una inversión de </w:t>
      </w:r>
      <w:r w:rsidRPr="000503DE">
        <w:rPr>
          <w:rStyle w:val="Textoennegrita"/>
          <w:rFonts w:ascii="Arial" w:eastAsia="Malgun Gothic" w:hAnsi="Arial" w:cs="Arial"/>
        </w:rPr>
        <w:t>$1,028,799.99</w:t>
      </w:r>
      <w:r w:rsidRPr="000503DE">
        <w:rPr>
          <w:rFonts w:ascii="Arial" w:eastAsia="Malgun Gothic" w:hAnsi="Arial" w:cs="Arial"/>
        </w:rPr>
        <w:t>, el Gobierno Municipal de Atemajac de Brizuela realizó la reparación de un tramo de empedrado zampeado en concreto de la Avenida Brizuela, con el propósito de mejorar la circulación vehicular y peatonal, así como la seguridad vial en esta importante vía de comunicación.</w:t>
      </w:r>
    </w:p>
    <w:p w:rsidR="000503DE" w:rsidRPr="000503DE" w:rsidRDefault="000503DE" w:rsidP="000503DE">
      <w:pPr>
        <w:pStyle w:val="NormalWeb"/>
        <w:jc w:val="both"/>
        <w:rPr>
          <w:rFonts w:ascii="Arial" w:eastAsia="Malgun Gothic" w:hAnsi="Arial" w:cs="Arial"/>
        </w:rPr>
      </w:pPr>
      <w:r w:rsidRPr="000503DE">
        <w:rPr>
          <w:rFonts w:ascii="Arial" w:eastAsia="Malgun Gothic" w:hAnsi="Arial" w:cs="Arial"/>
        </w:rPr>
        <w:t>Las acciones realizadas incluyeron:</w:t>
      </w:r>
    </w:p>
    <w:p w:rsidR="000503DE" w:rsidRPr="000503DE" w:rsidRDefault="000503DE" w:rsidP="000503DE">
      <w:pPr>
        <w:pStyle w:val="NormalWeb"/>
        <w:numPr>
          <w:ilvl w:val="0"/>
          <w:numId w:val="11"/>
        </w:numPr>
        <w:jc w:val="both"/>
        <w:rPr>
          <w:rFonts w:ascii="Arial" w:eastAsia="Malgun Gothic" w:hAnsi="Arial" w:cs="Arial"/>
        </w:rPr>
      </w:pPr>
      <w:r w:rsidRPr="000503DE">
        <w:rPr>
          <w:rFonts w:ascii="Arial" w:eastAsia="Malgun Gothic" w:hAnsi="Arial" w:cs="Arial"/>
        </w:rPr>
        <w:t>Demolición y retiro del tramo deteriorado para garantizar una base firme.</w:t>
      </w:r>
    </w:p>
    <w:p w:rsidR="000503DE" w:rsidRPr="000503DE" w:rsidRDefault="000503DE" w:rsidP="000503DE">
      <w:pPr>
        <w:pStyle w:val="NormalWeb"/>
        <w:numPr>
          <w:ilvl w:val="0"/>
          <w:numId w:val="11"/>
        </w:numPr>
        <w:jc w:val="both"/>
        <w:rPr>
          <w:rFonts w:ascii="Arial" w:eastAsia="Malgun Gothic" w:hAnsi="Arial" w:cs="Arial"/>
        </w:rPr>
      </w:pPr>
      <w:r w:rsidRPr="000503DE">
        <w:rPr>
          <w:rFonts w:ascii="Arial" w:eastAsia="Malgun Gothic" w:hAnsi="Arial" w:cs="Arial"/>
        </w:rPr>
        <w:t>Colocación de empedrado zampeado con concreto de alta resistencia, asegurando durabilidad y estabilidad.</w:t>
      </w:r>
    </w:p>
    <w:p w:rsidR="000503DE" w:rsidRPr="000503DE" w:rsidRDefault="000503DE" w:rsidP="000503DE">
      <w:pPr>
        <w:pStyle w:val="NormalWeb"/>
        <w:numPr>
          <w:ilvl w:val="0"/>
          <w:numId w:val="11"/>
        </w:numPr>
        <w:jc w:val="both"/>
        <w:rPr>
          <w:rFonts w:ascii="Arial" w:eastAsia="Malgun Gothic" w:hAnsi="Arial" w:cs="Arial"/>
        </w:rPr>
      </w:pPr>
      <w:r w:rsidRPr="000503DE">
        <w:rPr>
          <w:rFonts w:ascii="Arial" w:eastAsia="Malgun Gothic" w:hAnsi="Arial" w:cs="Arial"/>
        </w:rPr>
        <w:t>Nivelación y compactación del terreno para un tránsito seguro y cómodo.</w:t>
      </w:r>
    </w:p>
    <w:p w:rsidR="000503DE" w:rsidRPr="000503DE" w:rsidRDefault="000503DE" w:rsidP="000503DE">
      <w:pPr>
        <w:pStyle w:val="NormalWeb"/>
        <w:numPr>
          <w:ilvl w:val="0"/>
          <w:numId w:val="11"/>
        </w:numPr>
        <w:jc w:val="both"/>
        <w:rPr>
          <w:rFonts w:ascii="Arial" w:eastAsia="Malgun Gothic" w:hAnsi="Arial" w:cs="Arial"/>
        </w:rPr>
      </w:pPr>
      <w:r w:rsidRPr="000503DE">
        <w:rPr>
          <w:rFonts w:ascii="Arial" w:eastAsia="Malgun Gothic" w:hAnsi="Arial" w:cs="Arial"/>
        </w:rPr>
        <w:t>Mantenimiento de áreas aledañas y limpieza del entorno para la correcta integración urbana.</w:t>
      </w:r>
    </w:p>
    <w:p w:rsidR="000503DE" w:rsidRPr="000503DE" w:rsidRDefault="000503DE" w:rsidP="000503DE">
      <w:pPr>
        <w:pStyle w:val="NormalWeb"/>
        <w:jc w:val="both"/>
        <w:rPr>
          <w:rFonts w:ascii="Arial" w:eastAsia="Malgun Gothic" w:hAnsi="Arial" w:cs="Arial"/>
        </w:rPr>
      </w:pPr>
      <w:r w:rsidRPr="000503DE">
        <w:rPr>
          <w:rFonts w:ascii="Arial" w:eastAsia="Malgun Gothic" w:hAnsi="Arial" w:cs="Arial"/>
        </w:rPr>
        <w:t>Esta intervención fortalece la infraestructura urbana del municipio, facilita la movilidad y contribuye a un entorno más seguro y funcional para los habitantes y visitantes de la zona.</w:t>
      </w:r>
    </w:p>
    <w:p w:rsidR="000503DE" w:rsidRPr="000503DE" w:rsidRDefault="000503DE" w:rsidP="000503DE">
      <w:pPr>
        <w:pStyle w:val="NormalWeb"/>
        <w:jc w:val="both"/>
        <w:rPr>
          <w:rFonts w:ascii="Arial" w:eastAsia="Malgun Gothic" w:hAnsi="Arial" w:cs="Arial"/>
        </w:rPr>
      </w:pPr>
      <w:r w:rsidRPr="000503DE">
        <w:rPr>
          <w:rFonts w:ascii="Arial" w:eastAsia="Malgun Gothic" w:hAnsi="Arial" w:cs="Arial"/>
        </w:rPr>
        <w:t>Más allá de la obra física, esta reparación refleja el compromiso del Gobierno Municipal de Atemajac de Brizuela con mejorar la calidad de vida de sus ciudadanos mediante espacios públicos seguros, duraderos y dignos.</w:t>
      </w:r>
    </w:p>
    <w:p w:rsidR="007D291F" w:rsidRDefault="007D291F" w:rsidP="007D291F">
      <w:pPr>
        <w:rPr>
          <w:rFonts w:ascii="Swis721 BT" w:eastAsia="Malgun Gothic" w:hAnsi="Swis721 BT" w:cs="Arial"/>
          <w:b/>
          <w:color w:val="4472C4" w:themeColor="accent5"/>
          <w:sz w:val="26"/>
          <w:szCs w:val="24"/>
        </w:rPr>
      </w:pPr>
    </w:p>
    <w:p w:rsidR="000503DE" w:rsidRPr="000503DE" w:rsidRDefault="000503DE" w:rsidP="000503DE">
      <w:pPr>
        <w:pStyle w:val="NormalWeb"/>
        <w:jc w:val="both"/>
        <w:rPr>
          <w:rFonts w:ascii="Arial" w:hAnsi="Arial" w:cs="Arial"/>
          <w:sz w:val="28"/>
        </w:rPr>
      </w:pPr>
      <w:r w:rsidRPr="000503DE">
        <w:rPr>
          <w:rStyle w:val="Textoennegrita"/>
          <w:rFonts w:ascii="Arial" w:hAnsi="Arial" w:cs="Arial"/>
          <w:sz w:val="28"/>
        </w:rPr>
        <w:t>Otras Obras de Infraestructura y Mantenimiento en el Municipio</w:t>
      </w:r>
    </w:p>
    <w:p w:rsidR="000503DE" w:rsidRPr="000503DE" w:rsidRDefault="000503DE" w:rsidP="000503DE">
      <w:pPr>
        <w:pStyle w:val="NormalWeb"/>
        <w:jc w:val="both"/>
        <w:rPr>
          <w:rFonts w:ascii="Arial" w:hAnsi="Arial" w:cs="Arial"/>
        </w:rPr>
      </w:pPr>
      <w:r w:rsidRPr="000503DE">
        <w:rPr>
          <w:rFonts w:ascii="Arial" w:hAnsi="Arial" w:cs="Arial"/>
        </w:rPr>
        <w:t>Durante este periodo, el Gobierno Municipal de Atemajac de Brizuela continuó con acciones de mantenimiento y mejora en distintos espacios públicos del municipio, con el objetivo de garantizar funcionalidad, seguridad y accesibilidad para los ciudadanos. Entre estas intervenciones destacan:</w:t>
      </w:r>
    </w:p>
    <w:p w:rsidR="000503DE" w:rsidRPr="000503DE" w:rsidRDefault="000503DE" w:rsidP="000503DE">
      <w:pPr>
        <w:pStyle w:val="NormalWeb"/>
        <w:numPr>
          <w:ilvl w:val="0"/>
          <w:numId w:val="12"/>
        </w:numPr>
        <w:jc w:val="both"/>
        <w:rPr>
          <w:rFonts w:ascii="Arial" w:hAnsi="Arial" w:cs="Arial"/>
        </w:rPr>
      </w:pPr>
      <w:r w:rsidRPr="000503DE">
        <w:rPr>
          <w:rStyle w:val="Textoennegrita"/>
          <w:rFonts w:ascii="Arial" w:hAnsi="Arial" w:cs="Arial"/>
        </w:rPr>
        <w:lastRenderedPageBreak/>
        <w:t>Mantenimiento general en espacios públicos:</w:t>
      </w:r>
      <w:r w:rsidRPr="000503DE">
        <w:rPr>
          <w:rFonts w:ascii="Arial" w:hAnsi="Arial" w:cs="Arial"/>
        </w:rPr>
        <w:t xml:space="preserve"> Se realizaron trabajos de limpieza, reparación y conservación de áreas comunes, así como trabajos de fontanería en diferentes espacios públicos para mejorar el suministro de agua y la infraestructura sanitaria.</w:t>
      </w:r>
    </w:p>
    <w:p w:rsidR="000503DE" w:rsidRPr="000503DE" w:rsidRDefault="000503DE" w:rsidP="000503DE">
      <w:pPr>
        <w:pStyle w:val="NormalWeb"/>
        <w:numPr>
          <w:ilvl w:val="0"/>
          <w:numId w:val="12"/>
        </w:numPr>
        <w:jc w:val="both"/>
        <w:rPr>
          <w:rFonts w:ascii="Arial" w:hAnsi="Arial" w:cs="Arial"/>
        </w:rPr>
      </w:pPr>
      <w:r w:rsidRPr="000503DE">
        <w:rPr>
          <w:rStyle w:val="Textoennegrita"/>
          <w:rFonts w:ascii="Arial" w:hAnsi="Arial" w:cs="Arial"/>
        </w:rPr>
        <w:t>Localidad de Varillas:</w:t>
      </w:r>
      <w:r w:rsidRPr="000503DE">
        <w:rPr>
          <w:rFonts w:ascii="Arial" w:hAnsi="Arial" w:cs="Arial"/>
        </w:rPr>
        <w:t xml:space="preserve"> Construcción de dos baños de servicio, atendiendo la necesidad de contar con instalaciones sanitarias adecuadas en espacios comunitarios.</w:t>
      </w:r>
    </w:p>
    <w:p w:rsidR="000503DE" w:rsidRPr="000503DE" w:rsidRDefault="000503DE" w:rsidP="000503DE">
      <w:pPr>
        <w:pStyle w:val="NormalWeb"/>
        <w:numPr>
          <w:ilvl w:val="0"/>
          <w:numId w:val="12"/>
        </w:numPr>
        <w:jc w:val="both"/>
        <w:rPr>
          <w:rFonts w:ascii="Arial" w:hAnsi="Arial" w:cs="Arial"/>
        </w:rPr>
      </w:pPr>
      <w:r w:rsidRPr="000503DE">
        <w:rPr>
          <w:rStyle w:val="Textoennegrita"/>
          <w:rFonts w:ascii="Arial" w:hAnsi="Arial" w:cs="Arial"/>
        </w:rPr>
        <w:t>Localidad de Tierra Blanca:</w:t>
      </w:r>
      <w:r w:rsidRPr="000503DE">
        <w:rPr>
          <w:rFonts w:ascii="Arial" w:hAnsi="Arial" w:cs="Arial"/>
        </w:rPr>
        <w:t xml:space="preserve"> Construcción de un baño en espacio público, garantizando un lugar digno y funcional para los habitantes y visitantes de la comunidad.</w:t>
      </w:r>
    </w:p>
    <w:p w:rsidR="000503DE" w:rsidRPr="000503DE" w:rsidRDefault="000503DE" w:rsidP="000503DE">
      <w:pPr>
        <w:pStyle w:val="NormalWeb"/>
        <w:numPr>
          <w:ilvl w:val="0"/>
          <w:numId w:val="12"/>
        </w:numPr>
        <w:jc w:val="both"/>
        <w:rPr>
          <w:rFonts w:ascii="Arial" w:hAnsi="Arial" w:cs="Arial"/>
        </w:rPr>
      </w:pPr>
      <w:r w:rsidRPr="000503DE">
        <w:rPr>
          <w:rStyle w:val="Textoennegrita"/>
          <w:rFonts w:ascii="Arial" w:hAnsi="Arial" w:cs="Arial"/>
        </w:rPr>
        <w:t>Localidad de Agua Caliente:</w:t>
      </w:r>
      <w:r w:rsidRPr="000503DE">
        <w:rPr>
          <w:rFonts w:ascii="Arial" w:hAnsi="Arial" w:cs="Arial"/>
        </w:rPr>
        <w:t xml:space="preserve"> Construcción de techumbre en espacio público, proporcionando sombra y protección para actividades comunitarias y recreativas.</w:t>
      </w:r>
    </w:p>
    <w:p w:rsidR="000503DE" w:rsidRPr="000503DE" w:rsidRDefault="000503DE" w:rsidP="000503DE">
      <w:pPr>
        <w:pStyle w:val="NormalWeb"/>
        <w:numPr>
          <w:ilvl w:val="0"/>
          <w:numId w:val="12"/>
        </w:numPr>
        <w:jc w:val="both"/>
        <w:rPr>
          <w:rFonts w:ascii="Arial" w:hAnsi="Arial" w:cs="Arial"/>
        </w:rPr>
      </w:pPr>
      <w:r w:rsidRPr="000503DE">
        <w:rPr>
          <w:rStyle w:val="Textoennegrita"/>
          <w:rFonts w:ascii="Arial" w:hAnsi="Arial" w:cs="Arial"/>
        </w:rPr>
        <w:t>Plaza Principal del Municipio:</w:t>
      </w:r>
      <w:r w:rsidRPr="000503DE">
        <w:rPr>
          <w:rFonts w:ascii="Arial" w:hAnsi="Arial" w:cs="Arial"/>
        </w:rPr>
        <w:t xml:space="preserve"> Se realizaron trabajos de pintura general, pintura en letras conmemorativas del municipio, colocación de piedra laja en jardineras y construcción de rampa para la inclusión de personas con capacidades diferentes, mejorando la estética, funcionalidad y accesibilidad del principal espacio público del municipio.</w:t>
      </w:r>
    </w:p>
    <w:p w:rsidR="000503DE" w:rsidRPr="000503DE" w:rsidRDefault="000503DE" w:rsidP="000503DE">
      <w:pPr>
        <w:pStyle w:val="NormalWeb"/>
        <w:jc w:val="both"/>
        <w:rPr>
          <w:rFonts w:ascii="Arial" w:hAnsi="Arial" w:cs="Arial"/>
        </w:rPr>
      </w:pPr>
      <w:r w:rsidRPr="000503DE">
        <w:rPr>
          <w:rFonts w:ascii="Arial" w:hAnsi="Arial" w:cs="Arial"/>
        </w:rPr>
        <w:t>Estas acciones reflejan el compromiso del Gobierno Municipal de Atemajac de Brizuela con el cuidado, mantenimiento y mejora de los espacios públicos, fomentando la convivencia comunitaria, la inclusión y el bienestar de todas las familias del municipio.</w:t>
      </w:r>
    </w:p>
    <w:p w:rsidR="00323235" w:rsidRPr="00323235" w:rsidRDefault="00323235" w:rsidP="00323235">
      <w:pPr>
        <w:pStyle w:val="NormalWeb"/>
        <w:jc w:val="both"/>
        <w:rPr>
          <w:rFonts w:ascii="Arial" w:hAnsi="Arial" w:cs="Arial"/>
          <w:sz w:val="28"/>
        </w:rPr>
      </w:pPr>
      <w:r w:rsidRPr="00323235">
        <w:rPr>
          <w:rStyle w:val="Textoennegrita"/>
          <w:rFonts w:ascii="Arial" w:hAnsi="Arial" w:cs="Arial"/>
          <w:sz w:val="28"/>
        </w:rPr>
        <w:t>Módulo de Maquinaria</w:t>
      </w:r>
    </w:p>
    <w:p w:rsidR="00323235" w:rsidRPr="00323235" w:rsidRDefault="00323235" w:rsidP="00323235">
      <w:pPr>
        <w:pStyle w:val="NormalWeb"/>
        <w:jc w:val="both"/>
        <w:rPr>
          <w:rFonts w:ascii="Arial" w:hAnsi="Arial" w:cs="Arial"/>
        </w:rPr>
      </w:pPr>
      <w:r w:rsidRPr="00323235">
        <w:rPr>
          <w:rFonts w:ascii="Arial" w:hAnsi="Arial" w:cs="Arial"/>
        </w:rPr>
        <w:t>Durante este periodo, el Gobierno Municipal de Atemajac de Brizuela, a través del Módulo de Maquinaria, llevó a cabo trabajos de rehabilitación en caminos y accesos a diversas localidades del municipio, con el objetivo de mejorar la conectividad y facilitar el tránsito de habitantes y vehículos. Entre los caminos intervenidos se encuentran:</w:t>
      </w:r>
    </w:p>
    <w:p w:rsidR="00323235" w:rsidRPr="00323235" w:rsidRDefault="00323235" w:rsidP="00323235">
      <w:pPr>
        <w:pStyle w:val="NormalWeb"/>
        <w:numPr>
          <w:ilvl w:val="0"/>
          <w:numId w:val="13"/>
        </w:numPr>
        <w:jc w:val="both"/>
        <w:rPr>
          <w:rFonts w:ascii="Arial" w:hAnsi="Arial" w:cs="Arial"/>
        </w:rPr>
      </w:pPr>
      <w:r w:rsidRPr="00323235">
        <w:rPr>
          <w:rFonts w:ascii="Arial" w:hAnsi="Arial" w:cs="Arial"/>
        </w:rPr>
        <w:t>Camino a Tierra Blanca – Atemajac</w:t>
      </w:r>
    </w:p>
    <w:p w:rsidR="00323235" w:rsidRPr="00323235" w:rsidRDefault="00323235" w:rsidP="00323235">
      <w:pPr>
        <w:pStyle w:val="NormalWeb"/>
        <w:numPr>
          <w:ilvl w:val="0"/>
          <w:numId w:val="13"/>
        </w:numPr>
        <w:jc w:val="both"/>
        <w:rPr>
          <w:rFonts w:ascii="Arial" w:hAnsi="Arial" w:cs="Arial"/>
        </w:rPr>
      </w:pPr>
      <w:proofErr w:type="spellStart"/>
      <w:r w:rsidRPr="00323235">
        <w:rPr>
          <w:rFonts w:ascii="Arial" w:hAnsi="Arial" w:cs="Arial"/>
        </w:rPr>
        <w:t>Telcome</w:t>
      </w:r>
      <w:proofErr w:type="spellEnd"/>
      <w:r w:rsidRPr="00323235">
        <w:rPr>
          <w:rFonts w:ascii="Arial" w:hAnsi="Arial" w:cs="Arial"/>
        </w:rPr>
        <w:t xml:space="preserve"> – Varillas</w:t>
      </w:r>
    </w:p>
    <w:p w:rsidR="00323235" w:rsidRPr="00323235" w:rsidRDefault="00323235" w:rsidP="00323235">
      <w:pPr>
        <w:pStyle w:val="NormalWeb"/>
        <w:numPr>
          <w:ilvl w:val="0"/>
          <w:numId w:val="13"/>
        </w:numPr>
        <w:jc w:val="both"/>
        <w:rPr>
          <w:rFonts w:ascii="Arial" w:hAnsi="Arial" w:cs="Arial"/>
        </w:rPr>
      </w:pPr>
      <w:r w:rsidRPr="00323235">
        <w:rPr>
          <w:rFonts w:ascii="Arial" w:hAnsi="Arial" w:cs="Arial"/>
        </w:rPr>
        <w:t xml:space="preserve">Atemajac – San </w:t>
      </w:r>
      <w:proofErr w:type="spellStart"/>
      <w:r w:rsidRPr="00323235">
        <w:rPr>
          <w:rFonts w:ascii="Arial" w:hAnsi="Arial" w:cs="Arial"/>
        </w:rPr>
        <w:t>Cattetano</w:t>
      </w:r>
      <w:proofErr w:type="spellEnd"/>
    </w:p>
    <w:p w:rsidR="00323235" w:rsidRPr="00323235" w:rsidRDefault="00323235" w:rsidP="00323235">
      <w:pPr>
        <w:pStyle w:val="NormalWeb"/>
        <w:numPr>
          <w:ilvl w:val="0"/>
          <w:numId w:val="13"/>
        </w:numPr>
        <w:jc w:val="both"/>
        <w:rPr>
          <w:rFonts w:ascii="Arial" w:hAnsi="Arial" w:cs="Arial"/>
        </w:rPr>
      </w:pPr>
      <w:r w:rsidRPr="00323235">
        <w:rPr>
          <w:rFonts w:ascii="Arial" w:hAnsi="Arial" w:cs="Arial"/>
        </w:rPr>
        <w:t xml:space="preserve">San </w:t>
      </w:r>
      <w:proofErr w:type="spellStart"/>
      <w:r w:rsidRPr="00323235">
        <w:rPr>
          <w:rFonts w:ascii="Arial" w:hAnsi="Arial" w:cs="Arial"/>
        </w:rPr>
        <w:t>Cattetano</w:t>
      </w:r>
      <w:proofErr w:type="spellEnd"/>
      <w:r w:rsidRPr="00323235">
        <w:rPr>
          <w:rFonts w:ascii="Arial" w:hAnsi="Arial" w:cs="Arial"/>
        </w:rPr>
        <w:t xml:space="preserve"> – El </w:t>
      </w:r>
      <w:proofErr w:type="spellStart"/>
      <w:r w:rsidRPr="00323235">
        <w:rPr>
          <w:rFonts w:ascii="Arial" w:hAnsi="Arial" w:cs="Arial"/>
        </w:rPr>
        <w:t>Juaguey</w:t>
      </w:r>
      <w:proofErr w:type="spellEnd"/>
    </w:p>
    <w:p w:rsidR="00323235" w:rsidRPr="00323235" w:rsidRDefault="00323235" w:rsidP="00323235">
      <w:pPr>
        <w:pStyle w:val="NormalWeb"/>
        <w:jc w:val="both"/>
        <w:rPr>
          <w:rFonts w:ascii="Arial" w:hAnsi="Arial" w:cs="Arial"/>
        </w:rPr>
      </w:pPr>
      <w:r w:rsidRPr="00323235">
        <w:rPr>
          <w:rFonts w:ascii="Arial" w:hAnsi="Arial" w:cs="Arial"/>
        </w:rPr>
        <w:t>Además, se ha brindado apoyo a distintas familias mediante el préstamo de maquinaria para uso personal, contando siempre con la supervisión y operación de los encargados del módulo, asegurando un manejo seguro y eficiente de los equipos.</w:t>
      </w:r>
    </w:p>
    <w:p w:rsidR="00323235" w:rsidRPr="00323235" w:rsidRDefault="00323235" w:rsidP="00323235">
      <w:pPr>
        <w:pStyle w:val="NormalWeb"/>
        <w:jc w:val="both"/>
        <w:rPr>
          <w:rFonts w:ascii="Arial" w:hAnsi="Arial" w:cs="Arial"/>
        </w:rPr>
      </w:pPr>
      <w:r w:rsidRPr="00323235">
        <w:rPr>
          <w:rFonts w:ascii="Arial" w:hAnsi="Arial" w:cs="Arial"/>
        </w:rPr>
        <w:t>Estas acciones reflejan el compromiso del Gobierno Municipal de mejorar la infraestructura vial, fortalecer la comunicación entre comunidades y apoyar directamente a las familias del municipio, facilitando su desarrollo y bienestar.</w:t>
      </w:r>
    </w:p>
    <w:p w:rsidR="000503DE" w:rsidRPr="00323235" w:rsidRDefault="000503DE" w:rsidP="00323235">
      <w:pPr>
        <w:jc w:val="both"/>
        <w:rPr>
          <w:rFonts w:ascii="Arial" w:eastAsia="Malgun Gothic" w:hAnsi="Arial" w:cs="Arial"/>
          <w:b/>
          <w:sz w:val="24"/>
          <w:szCs w:val="24"/>
        </w:rPr>
      </w:pPr>
    </w:p>
    <w:p w:rsidR="00323235" w:rsidRPr="00323235" w:rsidRDefault="00323235" w:rsidP="00323235">
      <w:pPr>
        <w:pStyle w:val="NormalWeb"/>
        <w:jc w:val="both"/>
        <w:rPr>
          <w:rFonts w:ascii="Arial" w:hAnsi="Arial" w:cs="Arial"/>
          <w:sz w:val="28"/>
        </w:rPr>
      </w:pPr>
      <w:r w:rsidRPr="00323235">
        <w:rPr>
          <w:rStyle w:val="Textoennegrita"/>
          <w:rFonts w:ascii="Arial" w:hAnsi="Arial" w:cs="Arial"/>
          <w:sz w:val="28"/>
        </w:rPr>
        <w:t>Acciones Próximas a Realizarse</w:t>
      </w:r>
    </w:p>
    <w:p w:rsidR="00323235" w:rsidRPr="00323235" w:rsidRDefault="00323235" w:rsidP="00323235">
      <w:pPr>
        <w:pStyle w:val="NormalWeb"/>
        <w:jc w:val="both"/>
        <w:rPr>
          <w:rFonts w:ascii="Arial" w:hAnsi="Arial" w:cs="Arial"/>
        </w:rPr>
      </w:pPr>
      <w:r w:rsidRPr="00323235">
        <w:rPr>
          <w:rFonts w:ascii="Arial" w:hAnsi="Arial" w:cs="Arial"/>
        </w:rPr>
        <w:t>El Gobierno Municipal de Atemajac de Brizuela continúa trabajando en la planificación y ejecución de nuevas obras y acciones que beneficiarán a la comunidad en los próximos meses. Entre las principales intervenciones destacan:</w:t>
      </w:r>
    </w:p>
    <w:p w:rsidR="00323235" w:rsidRPr="00323235" w:rsidRDefault="00323235" w:rsidP="00323235">
      <w:pPr>
        <w:pStyle w:val="NormalWeb"/>
        <w:numPr>
          <w:ilvl w:val="0"/>
          <w:numId w:val="14"/>
        </w:numPr>
        <w:jc w:val="both"/>
        <w:rPr>
          <w:rFonts w:ascii="Arial" w:hAnsi="Arial" w:cs="Arial"/>
        </w:rPr>
      </w:pPr>
      <w:r w:rsidRPr="00323235">
        <w:rPr>
          <w:rStyle w:val="Textoennegrita"/>
          <w:rFonts w:ascii="Arial" w:hAnsi="Arial" w:cs="Arial"/>
        </w:rPr>
        <w:t>Construcción de empedrado zampeado y huellas de rodamiento en la calle Porfirio Díaz</w:t>
      </w:r>
      <w:r w:rsidRPr="00323235">
        <w:rPr>
          <w:rFonts w:ascii="Arial" w:hAnsi="Arial" w:cs="Arial"/>
        </w:rPr>
        <w:t>, con el objetivo de mejorar la circulación vehicular y peatonal, así como la seguridad de los habitantes de la zona.</w:t>
      </w:r>
    </w:p>
    <w:p w:rsidR="00323235" w:rsidRPr="00323235" w:rsidRDefault="00323235" w:rsidP="00323235">
      <w:pPr>
        <w:pStyle w:val="NormalWeb"/>
        <w:numPr>
          <w:ilvl w:val="0"/>
          <w:numId w:val="14"/>
        </w:numPr>
        <w:jc w:val="both"/>
        <w:rPr>
          <w:rFonts w:ascii="Arial" w:hAnsi="Arial" w:cs="Arial"/>
        </w:rPr>
      </w:pPr>
      <w:r w:rsidRPr="00323235">
        <w:rPr>
          <w:rStyle w:val="Textoennegrita"/>
          <w:rFonts w:ascii="Arial" w:hAnsi="Arial" w:cs="Arial"/>
        </w:rPr>
        <w:t>Construcción de contenedores de basura</w:t>
      </w:r>
      <w:r w:rsidRPr="00323235">
        <w:rPr>
          <w:rFonts w:ascii="Arial" w:hAnsi="Arial" w:cs="Arial"/>
        </w:rPr>
        <w:t>, fortaleciendo la recolección y disposición adecuada de residuos para mantener limpias y ordenadas las comunidades.</w:t>
      </w:r>
    </w:p>
    <w:p w:rsidR="00323235" w:rsidRPr="00323235" w:rsidRDefault="00323235" w:rsidP="00323235">
      <w:pPr>
        <w:pStyle w:val="NormalWeb"/>
        <w:numPr>
          <w:ilvl w:val="0"/>
          <w:numId w:val="14"/>
        </w:numPr>
        <w:jc w:val="both"/>
        <w:rPr>
          <w:rFonts w:ascii="Arial" w:hAnsi="Arial" w:cs="Arial"/>
        </w:rPr>
      </w:pPr>
      <w:proofErr w:type="spellStart"/>
      <w:r w:rsidRPr="00323235">
        <w:rPr>
          <w:rStyle w:val="Textoennegrita"/>
          <w:rFonts w:ascii="Arial" w:hAnsi="Arial" w:cs="Arial"/>
        </w:rPr>
        <w:lastRenderedPageBreak/>
        <w:t>Reencarpetamiento</w:t>
      </w:r>
      <w:proofErr w:type="spellEnd"/>
      <w:r w:rsidRPr="00323235">
        <w:rPr>
          <w:rStyle w:val="Textoennegrita"/>
          <w:rFonts w:ascii="Arial" w:hAnsi="Arial" w:cs="Arial"/>
        </w:rPr>
        <w:t xml:space="preserve"> de la carretera San Miguel – Lagunillas</w:t>
      </w:r>
      <w:r w:rsidRPr="00323235">
        <w:rPr>
          <w:rFonts w:ascii="Arial" w:hAnsi="Arial" w:cs="Arial"/>
        </w:rPr>
        <w:t xml:space="preserve">, mejorando la conectividad, </w:t>
      </w:r>
      <w:proofErr w:type="spellStart"/>
      <w:r w:rsidRPr="00323235">
        <w:rPr>
          <w:rFonts w:ascii="Arial" w:hAnsi="Arial" w:cs="Arial"/>
        </w:rPr>
        <w:t>transitabilidad</w:t>
      </w:r>
      <w:proofErr w:type="spellEnd"/>
      <w:r w:rsidRPr="00323235">
        <w:rPr>
          <w:rFonts w:ascii="Arial" w:hAnsi="Arial" w:cs="Arial"/>
        </w:rPr>
        <w:t xml:space="preserve"> y seguridad vial en este tramo de importancia regional.</w:t>
      </w:r>
    </w:p>
    <w:p w:rsidR="00323235" w:rsidRPr="00323235" w:rsidRDefault="00323235" w:rsidP="00323235">
      <w:pPr>
        <w:pStyle w:val="NormalWeb"/>
        <w:numPr>
          <w:ilvl w:val="0"/>
          <w:numId w:val="14"/>
        </w:numPr>
        <w:jc w:val="both"/>
        <w:rPr>
          <w:rFonts w:ascii="Arial" w:hAnsi="Arial" w:cs="Arial"/>
        </w:rPr>
      </w:pPr>
      <w:proofErr w:type="spellStart"/>
      <w:r w:rsidRPr="00323235">
        <w:rPr>
          <w:rStyle w:val="Textoennegrita"/>
          <w:rFonts w:ascii="Arial" w:hAnsi="Arial" w:cs="Arial"/>
        </w:rPr>
        <w:t>Reencarpetamiento</w:t>
      </w:r>
      <w:proofErr w:type="spellEnd"/>
      <w:r w:rsidRPr="00323235">
        <w:rPr>
          <w:rStyle w:val="Textoennegrita"/>
          <w:rFonts w:ascii="Arial" w:hAnsi="Arial" w:cs="Arial"/>
        </w:rPr>
        <w:t xml:space="preserve"> del tramo La Pala – </w:t>
      </w:r>
      <w:proofErr w:type="spellStart"/>
      <w:r w:rsidRPr="00323235">
        <w:rPr>
          <w:rStyle w:val="Textoennegrita"/>
          <w:rFonts w:ascii="Arial" w:hAnsi="Arial" w:cs="Arial"/>
        </w:rPr>
        <w:t>Tapalpa</w:t>
      </w:r>
      <w:proofErr w:type="spellEnd"/>
      <w:r w:rsidRPr="00323235">
        <w:rPr>
          <w:rFonts w:ascii="Arial" w:hAnsi="Arial" w:cs="Arial"/>
        </w:rPr>
        <w:t>, con el propósito de facilitar el tránsito de vehículos, impulsar la comunicación entre localidades y garantizar una infraestructura vial más segura y duradera.</w:t>
      </w:r>
    </w:p>
    <w:p w:rsidR="00323235" w:rsidRPr="00323235" w:rsidRDefault="00323235" w:rsidP="00323235">
      <w:pPr>
        <w:pStyle w:val="NormalWeb"/>
        <w:jc w:val="both"/>
        <w:rPr>
          <w:rFonts w:ascii="Arial" w:hAnsi="Arial" w:cs="Arial"/>
        </w:rPr>
      </w:pPr>
      <w:r w:rsidRPr="00323235">
        <w:rPr>
          <w:rFonts w:ascii="Arial" w:hAnsi="Arial" w:cs="Arial"/>
        </w:rPr>
        <w:t>Estas acciones reflejan el compromiso del Gobierno Municipal de Atemajac de Brizuela con la mejora continua de la infraestructura urbana y rural, asegurando espacios funcionales, seguros y accesibles para todas las familias del municipio.</w:t>
      </w:r>
    </w:p>
    <w:p w:rsidR="00323235" w:rsidRPr="00323235" w:rsidRDefault="00323235" w:rsidP="00323235">
      <w:pPr>
        <w:spacing w:before="100" w:beforeAutospacing="1" w:after="100" w:afterAutospacing="1" w:line="240" w:lineRule="auto"/>
        <w:jc w:val="both"/>
        <w:rPr>
          <w:rFonts w:ascii="Arial" w:eastAsia="Times New Roman" w:hAnsi="Arial" w:cs="Arial"/>
          <w:b/>
          <w:sz w:val="24"/>
          <w:szCs w:val="24"/>
          <w:lang w:eastAsia="es-ES"/>
        </w:rPr>
      </w:pPr>
      <w:r w:rsidRPr="00323235">
        <w:rPr>
          <w:rFonts w:ascii="Arial" w:eastAsia="Times New Roman" w:hAnsi="Arial" w:cs="Arial"/>
          <w:b/>
          <w:sz w:val="24"/>
          <w:szCs w:val="24"/>
          <w:lang w:eastAsia="es-ES"/>
        </w:rPr>
        <w:t>El avance en materia de obra pública durante este primer año de gobierno refleja el compromiso del Gobierno Municipal de Atemajac de Brizuela con el desarrollo ordenado, sostenible y equitativo del municipio. La ejecución de obras de infraestructura vial, rehabilitación de espacios públicos, programas de vivienda, mantenimiento general y gestión de maquinaria no solo representa una inversión en infraestructura, sino un esfuerzo constante por mejorar la calidad de vida de todas las familias del municipio.</w:t>
      </w:r>
    </w:p>
    <w:p w:rsidR="00323235" w:rsidRPr="00323235" w:rsidRDefault="00323235" w:rsidP="00323235">
      <w:pPr>
        <w:spacing w:before="100" w:beforeAutospacing="1" w:after="100" w:afterAutospacing="1" w:line="240" w:lineRule="auto"/>
        <w:jc w:val="both"/>
        <w:rPr>
          <w:rFonts w:ascii="Arial" w:eastAsia="Times New Roman" w:hAnsi="Arial" w:cs="Arial"/>
          <w:b/>
          <w:sz w:val="24"/>
          <w:szCs w:val="24"/>
          <w:lang w:eastAsia="es-ES"/>
        </w:rPr>
      </w:pPr>
      <w:r w:rsidRPr="00323235">
        <w:rPr>
          <w:rFonts w:ascii="Arial" w:eastAsia="Times New Roman" w:hAnsi="Arial" w:cs="Arial"/>
          <w:b/>
          <w:sz w:val="24"/>
          <w:szCs w:val="24"/>
          <w:lang w:eastAsia="es-ES"/>
        </w:rPr>
        <w:t>Cada obra realizada, desde la remodelación de la cancha de fútbol 7 y la construcción de bordos para captación de aguas pluviales, hasta la rehabilitación de redes hidrosanitarias y empedrados, evidencia una visión integral de desarrollo, donde se priorizan la seguridad, la funcionalidad, la inclusión y la cohesión social.</w:t>
      </w:r>
    </w:p>
    <w:p w:rsidR="00323235" w:rsidRPr="00323235" w:rsidRDefault="00323235" w:rsidP="00323235">
      <w:pPr>
        <w:spacing w:before="100" w:beforeAutospacing="1" w:after="100" w:afterAutospacing="1" w:line="240" w:lineRule="auto"/>
        <w:jc w:val="both"/>
        <w:rPr>
          <w:rFonts w:ascii="Arial" w:eastAsia="Times New Roman" w:hAnsi="Arial" w:cs="Arial"/>
          <w:b/>
          <w:sz w:val="24"/>
          <w:szCs w:val="24"/>
          <w:lang w:eastAsia="es-ES"/>
        </w:rPr>
      </w:pPr>
      <w:r w:rsidRPr="00323235">
        <w:rPr>
          <w:rFonts w:ascii="Arial" w:eastAsia="Times New Roman" w:hAnsi="Arial" w:cs="Arial"/>
          <w:b/>
          <w:sz w:val="24"/>
          <w:szCs w:val="24"/>
          <w:lang w:eastAsia="es-ES"/>
        </w:rPr>
        <w:t>Reiteramos nuestro compromiso con la ciudadanía de continuar gestionando, proyectando y ejecutando obras que respondan a las necesidades reales de la población, fortaleciendo el tejido social y construyendo un municipio más digno, funcional y próspero. Con cada acción, reafirmamos que la obra pública no solo transforma espacios físicos, sino que también construye oportunidades, bienestar y un futuro mejor para Atemajac de Brizuela.</w:t>
      </w:r>
    </w:p>
    <w:p w:rsidR="005938CB" w:rsidRPr="00323235" w:rsidRDefault="005938CB" w:rsidP="00323235">
      <w:pPr>
        <w:jc w:val="both"/>
        <w:rPr>
          <w:rFonts w:ascii="Arial" w:eastAsia="Malgun Gothic" w:hAnsi="Arial" w:cs="Arial"/>
          <w:b/>
          <w:sz w:val="24"/>
          <w:szCs w:val="24"/>
        </w:rPr>
      </w:pPr>
    </w:p>
    <w:p w:rsidR="007D291F" w:rsidRPr="00323235" w:rsidRDefault="007D291F" w:rsidP="00323235">
      <w:pPr>
        <w:jc w:val="both"/>
        <w:rPr>
          <w:rFonts w:ascii="Arial" w:eastAsia="Malgun Gothic" w:hAnsi="Arial" w:cs="Arial"/>
          <w:b/>
          <w:sz w:val="32"/>
          <w:szCs w:val="24"/>
        </w:rPr>
      </w:pPr>
    </w:p>
    <w:p w:rsidR="007D291F" w:rsidRPr="00323235" w:rsidRDefault="007D291F" w:rsidP="00323235">
      <w:pPr>
        <w:jc w:val="both"/>
        <w:rPr>
          <w:rFonts w:ascii="Arial" w:eastAsia="Malgun Gothic" w:hAnsi="Arial" w:cs="Arial"/>
          <w:b/>
          <w:sz w:val="32"/>
          <w:szCs w:val="24"/>
        </w:rPr>
      </w:pPr>
    </w:p>
    <w:p w:rsidR="00432AAC" w:rsidRDefault="00432AAC" w:rsidP="007D291F">
      <w:pPr>
        <w:rPr>
          <w:rFonts w:ascii="Swis721 BT" w:eastAsia="Malgun Gothic" w:hAnsi="Swis721 BT" w:cs="Arial"/>
          <w:b/>
          <w:sz w:val="32"/>
          <w:szCs w:val="24"/>
        </w:rPr>
      </w:pPr>
    </w:p>
    <w:p w:rsidR="00432AAC" w:rsidRDefault="00432AAC" w:rsidP="007D291F">
      <w:pPr>
        <w:rPr>
          <w:rFonts w:ascii="Swis721 BT" w:eastAsia="Malgun Gothic" w:hAnsi="Swis721 BT" w:cs="Arial"/>
          <w:b/>
          <w:sz w:val="32"/>
          <w:szCs w:val="24"/>
        </w:rPr>
      </w:pPr>
    </w:p>
    <w:p w:rsidR="00432AAC" w:rsidRDefault="00432AAC" w:rsidP="007D291F">
      <w:pPr>
        <w:rPr>
          <w:rFonts w:ascii="Swis721 BT" w:eastAsia="Malgun Gothic" w:hAnsi="Swis721 BT" w:cs="Arial"/>
          <w:b/>
          <w:sz w:val="32"/>
          <w:szCs w:val="24"/>
        </w:rPr>
      </w:pPr>
    </w:p>
    <w:p w:rsidR="00432AAC" w:rsidRDefault="00432AAC" w:rsidP="007D291F">
      <w:pPr>
        <w:rPr>
          <w:rFonts w:ascii="Swis721 BT" w:eastAsia="Malgun Gothic" w:hAnsi="Swis721 BT" w:cs="Arial"/>
          <w:b/>
          <w:sz w:val="32"/>
          <w:szCs w:val="24"/>
        </w:rPr>
      </w:pPr>
    </w:p>
    <w:p w:rsidR="00432AAC" w:rsidRDefault="00432AAC"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9F1D3A" w:rsidRDefault="009F1D3A" w:rsidP="007D291F">
      <w:pPr>
        <w:rPr>
          <w:rFonts w:ascii="Swis721 BT" w:eastAsia="Malgun Gothic" w:hAnsi="Swis721 BT" w:cs="Arial"/>
          <w:b/>
          <w:sz w:val="32"/>
          <w:szCs w:val="24"/>
        </w:rPr>
      </w:pPr>
    </w:p>
    <w:p w:rsidR="00432AAC" w:rsidRDefault="00432AAC" w:rsidP="007D291F">
      <w:pPr>
        <w:rPr>
          <w:rFonts w:ascii="Swis721 BT" w:eastAsia="Malgun Gothic" w:hAnsi="Swis721 BT" w:cs="Arial"/>
          <w:b/>
          <w:sz w:val="32"/>
          <w:szCs w:val="24"/>
        </w:rPr>
      </w:pPr>
    </w:p>
    <w:p w:rsidR="00880913" w:rsidRDefault="007D291F" w:rsidP="00DC4CDA">
      <w:pPr>
        <w:jc w:val="center"/>
        <w:rPr>
          <w:rFonts w:ascii="Swis721 BT" w:eastAsia="Malgun Gothic" w:hAnsi="Swis721 BT" w:cs="Arial"/>
          <w:b/>
          <w:sz w:val="32"/>
          <w:szCs w:val="24"/>
        </w:rPr>
      </w:pPr>
      <w:r w:rsidRPr="007D291F">
        <w:rPr>
          <w:rFonts w:ascii="Swis721 BT" w:eastAsia="Malgun Gothic" w:hAnsi="Swis721 BT" w:cs="Arial"/>
          <w:b/>
          <w:sz w:val="32"/>
          <w:szCs w:val="24"/>
        </w:rPr>
        <w:lastRenderedPageBreak/>
        <w:t>UNIDAD DE PERMISOS Y LICENCIAS</w:t>
      </w:r>
    </w:p>
    <w:p w:rsidR="00DC4CDA" w:rsidRPr="007D291F" w:rsidRDefault="00DC4CDA" w:rsidP="00DC4CDA">
      <w:pPr>
        <w:jc w:val="center"/>
        <w:rPr>
          <w:rFonts w:ascii="Swis721 BT" w:eastAsia="Malgun Gothic" w:hAnsi="Swis721 BT" w:cs="Arial"/>
          <w:b/>
          <w:sz w:val="32"/>
          <w:szCs w:val="24"/>
        </w:rPr>
      </w:pPr>
    </w:p>
    <w:p w:rsidR="00880913" w:rsidRPr="00C66902" w:rsidRDefault="007D291F" w:rsidP="00880913">
      <w:pPr>
        <w:jc w:val="both"/>
        <w:rPr>
          <w:rFonts w:ascii="Swis721 BT" w:eastAsia="Malgun Gothic" w:hAnsi="Swis721 BT" w:cs="Arial"/>
          <w:sz w:val="24"/>
          <w:szCs w:val="24"/>
        </w:rPr>
      </w:pPr>
      <w:r w:rsidRPr="00C66902">
        <w:rPr>
          <w:rFonts w:ascii="Swis721 BT" w:hAnsi="Swis721 BT"/>
          <w:noProof/>
          <w:sz w:val="24"/>
          <w:szCs w:val="24"/>
          <w:lang w:eastAsia="es-ES"/>
        </w:rPr>
        <w:drawing>
          <wp:anchor distT="0" distB="0" distL="114300" distR="114300" simplePos="0" relativeHeight="251658240" behindDoc="0" locked="0" layoutInCell="1" allowOverlap="1" wp14:anchorId="0F665A3E" wp14:editId="64A0C294">
            <wp:simplePos x="0" y="0"/>
            <wp:positionH relativeFrom="margin">
              <wp:posOffset>2478405</wp:posOffset>
            </wp:positionH>
            <wp:positionV relativeFrom="paragraph">
              <wp:posOffset>38735</wp:posOffset>
            </wp:positionV>
            <wp:extent cx="2952115" cy="4081145"/>
            <wp:effectExtent l="0" t="0" r="635" b="0"/>
            <wp:wrapSquare wrapText="bothSides"/>
            <wp:docPr id="4" name="Imagen 4" descr="C:\Users\obras\AppData\Local\Packages\5319275A.WhatsAppDesktop_cv1g1gvanyjgm\TempState\470340E5B081F2E3653EC93A36BA5784\Imagen de WhatsApp 2025-08-06 a las 11.37.14_102113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s\AppData\Local\Packages\5319275A.WhatsAppDesktop_cv1g1gvanyjgm\TempState\470340E5B081F2E3653EC93A36BA5784\Imagen de WhatsApp 2025-08-06 a las 11.37.14_102113e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115" cy="4081145"/>
                    </a:xfrm>
                    <a:prstGeom prst="rect">
                      <a:avLst/>
                    </a:prstGeom>
                    <a:noFill/>
                    <a:ln>
                      <a:noFill/>
                    </a:ln>
                  </pic:spPr>
                </pic:pic>
              </a:graphicData>
            </a:graphic>
            <wp14:sizeRelH relativeFrom="page">
              <wp14:pctWidth>0</wp14:pctWidth>
            </wp14:sizeRelH>
            <wp14:sizeRelV relativeFrom="page">
              <wp14:pctHeight>0</wp14:pctHeight>
            </wp14:sizeRelV>
          </wp:anchor>
        </w:drawing>
      </w:r>
      <w:r w:rsidR="00880913" w:rsidRPr="00C66902">
        <w:rPr>
          <w:rFonts w:ascii="Swis721 BT" w:eastAsia="Malgun Gothic" w:hAnsi="Swis721 BT" w:cs="Arial"/>
          <w:sz w:val="24"/>
          <w:szCs w:val="24"/>
        </w:rPr>
        <w:t xml:space="preserve">La subárea de </w:t>
      </w:r>
      <w:r w:rsidR="00880913" w:rsidRPr="00C66902">
        <w:rPr>
          <w:rFonts w:ascii="Swis721 BT" w:eastAsia="Malgun Gothic" w:hAnsi="Swis721 BT" w:cs="Arial"/>
          <w:b/>
          <w:sz w:val="24"/>
          <w:szCs w:val="24"/>
        </w:rPr>
        <w:t>Permisos y Licencias</w:t>
      </w:r>
      <w:r w:rsidR="00880913" w:rsidRPr="00C66902">
        <w:rPr>
          <w:rFonts w:ascii="Swis721 BT" w:eastAsia="Malgun Gothic" w:hAnsi="Swis721 BT" w:cs="Arial"/>
          <w:sz w:val="24"/>
          <w:szCs w:val="24"/>
        </w:rPr>
        <w:t xml:space="preserve"> tiene como función principal </w:t>
      </w:r>
      <w:r w:rsidR="00880913" w:rsidRPr="00C66902">
        <w:rPr>
          <w:rFonts w:ascii="Swis721 BT" w:eastAsia="Malgun Gothic" w:hAnsi="Swis721 BT" w:cs="Arial"/>
          <w:b/>
          <w:sz w:val="24"/>
          <w:szCs w:val="24"/>
        </w:rPr>
        <w:t>regular, autorizar y registrar</w:t>
      </w:r>
      <w:r w:rsidR="00880913" w:rsidRPr="00C66902">
        <w:rPr>
          <w:rFonts w:ascii="Swis721 BT" w:eastAsia="Malgun Gothic" w:hAnsi="Swis721 BT" w:cs="Arial"/>
          <w:sz w:val="24"/>
          <w:szCs w:val="24"/>
        </w:rPr>
        <w:t xml:space="preserve"> las actividades relacionadas con el uso y aprovechamiento del suelo, la construcción de edificaciones, la instalación de servicios básicos y el cumplimiento de la normatividad urbana vigente.</w:t>
      </w:r>
    </w:p>
    <w:p w:rsidR="00880913" w:rsidRPr="00C66902" w:rsidRDefault="00880913" w:rsidP="00880913">
      <w:pPr>
        <w:jc w:val="both"/>
        <w:rPr>
          <w:rFonts w:ascii="Swis721 BT" w:eastAsia="Malgun Gothic" w:hAnsi="Swis721 BT" w:cs="Arial"/>
          <w:color w:val="44546A" w:themeColor="text2"/>
          <w:sz w:val="24"/>
          <w:szCs w:val="24"/>
        </w:rPr>
      </w:pPr>
      <w:r w:rsidRPr="00C66902">
        <w:rPr>
          <w:rFonts w:ascii="Swis721 BT" w:eastAsia="Malgun Gothic" w:hAnsi="Swis721 BT" w:cs="Arial"/>
          <w:sz w:val="24"/>
          <w:szCs w:val="24"/>
        </w:rPr>
        <w:t xml:space="preserve">Durante el </w:t>
      </w:r>
      <w:r w:rsidRPr="00C66902">
        <w:rPr>
          <w:rFonts w:ascii="Swis721 BT" w:eastAsia="Malgun Gothic" w:hAnsi="Swis721 BT" w:cs="Arial"/>
          <w:b/>
          <w:sz w:val="24"/>
          <w:szCs w:val="24"/>
        </w:rPr>
        <w:t>periodo del 1 de octubre de 2024 al 31 de julio de 2025</w:t>
      </w:r>
      <w:r w:rsidRPr="00C66902">
        <w:rPr>
          <w:rFonts w:ascii="Swis721 BT" w:eastAsia="Malgun Gothic" w:hAnsi="Swis721 BT" w:cs="Arial"/>
          <w:sz w:val="24"/>
          <w:szCs w:val="24"/>
        </w:rPr>
        <w:t xml:space="preserve">, se llevaron a cabo diversos trámites, tales como la emisión de </w:t>
      </w:r>
      <w:r w:rsidRPr="00C66902">
        <w:rPr>
          <w:rFonts w:ascii="Swis721 BT" w:eastAsia="Malgun Gothic" w:hAnsi="Swis721 BT" w:cs="Arial"/>
          <w:color w:val="767171" w:themeColor="background2" w:themeShade="80"/>
          <w:sz w:val="24"/>
          <w:szCs w:val="24"/>
        </w:rPr>
        <w:t>licencias de alineamiento y número oficial, lice</w:t>
      </w:r>
      <w:r w:rsidR="00391D80">
        <w:rPr>
          <w:rFonts w:ascii="Swis721 BT" w:eastAsia="Malgun Gothic" w:hAnsi="Swis721 BT" w:cs="Arial"/>
          <w:color w:val="767171" w:themeColor="background2" w:themeShade="80"/>
          <w:sz w:val="24"/>
          <w:szCs w:val="24"/>
        </w:rPr>
        <w:t>ncias de construcción y bardeo</w:t>
      </w:r>
      <w:r w:rsidRPr="00C66902">
        <w:rPr>
          <w:rFonts w:ascii="Swis721 BT" w:eastAsia="Malgun Gothic" w:hAnsi="Swis721 BT" w:cs="Arial"/>
          <w:color w:val="767171" w:themeColor="background2" w:themeShade="80"/>
          <w:sz w:val="24"/>
          <w:szCs w:val="24"/>
        </w:rPr>
        <w:t>, autorizaciones para apertura y conexión a redes de agua y drenaje sanitario, así como el registro de directores responsables de obra.</w:t>
      </w:r>
    </w:p>
    <w:p w:rsidR="00391D80" w:rsidRPr="00391D80" w:rsidRDefault="00880913" w:rsidP="00391D80">
      <w:pPr>
        <w:jc w:val="both"/>
        <w:rPr>
          <w:rFonts w:ascii="Swis721 BT" w:eastAsia="Malgun Gothic" w:hAnsi="Swis721 BT"/>
          <w:noProof/>
          <w:sz w:val="24"/>
          <w:szCs w:val="24"/>
          <w:lang w:eastAsia="es-ES"/>
        </w:rPr>
      </w:pPr>
      <w:r w:rsidRPr="00C66902">
        <w:rPr>
          <w:rFonts w:ascii="Swis721 BT" w:eastAsia="Malgun Gothic" w:hAnsi="Swis721 BT" w:cs="Arial"/>
          <w:sz w:val="24"/>
          <w:szCs w:val="24"/>
        </w:rPr>
        <w:t>Estas acciones garantizan que las obras y proyectos que se realizan en el municipio cuenten con la autorización correspondiente, fomentando un desarrollo urbano ordenado y seguro, en beneficio de la ciudadanía y del entorno.</w:t>
      </w:r>
      <w:r w:rsidR="0009523B" w:rsidRPr="00C66902">
        <w:rPr>
          <w:rFonts w:ascii="Swis721 BT" w:eastAsia="Malgun Gothic" w:hAnsi="Swis721 BT"/>
          <w:noProof/>
          <w:sz w:val="24"/>
          <w:szCs w:val="24"/>
          <w:lang w:eastAsia="es-ES"/>
        </w:rPr>
        <w:t xml:space="preserve"> </w:t>
      </w:r>
    </w:p>
    <w:p w:rsidR="00391D80" w:rsidRDefault="00432AAC" w:rsidP="00391D80">
      <w:pPr>
        <w:jc w:val="both"/>
        <w:rPr>
          <w:rFonts w:ascii="Swis721 BT" w:hAnsi="Swis721 BT"/>
          <w:sz w:val="24"/>
          <w:szCs w:val="24"/>
        </w:rPr>
      </w:pPr>
      <w:r>
        <w:rPr>
          <w:rFonts w:ascii="Swis721 BT" w:hAnsi="Swis721 BT"/>
          <w:noProof/>
          <w:sz w:val="24"/>
          <w:szCs w:val="24"/>
          <w:lang w:eastAsia="es-ES"/>
        </w:rPr>
        <w:drawing>
          <wp:anchor distT="0" distB="0" distL="114300" distR="114300" simplePos="0" relativeHeight="251676672" behindDoc="0" locked="0" layoutInCell="1" allowOverlap="1" wp14:anchorId="177179BF" wp14:editId="775859FE">
            <wp:simplePos x="0" y="0"/>
            <wp:positionH relativeFrom="margin">
              <wp:posOffset>310515</wp:posOffset>
            </wp:positionH>
            <wp:positionV relativeFrom="paragraph">
              <wp:posOffset>912495</wp:posOffset>
            </wp:positionV>
            <wp:extent cx="5447030" cy="4036695"/>
            <wp:effectExtent l="0" t="0" r="1270" b="1905"/>
            <wp:wrapThrough wrapText="bothSides">
              <wp:wrapPolygon edited="0">
                <wp:start x="0" y="0"/>
                <wp:lineTo x="0" y="21508"/>
                <wp:lineTo x="21529" y="21508"/>
                <wp:lineTo x="21529" y="0"/>
                <wp:lineTo x="0" y="0"/>
              </wp:wrapPolygon>
            </wp:wrapThrough>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09523B" w:rsidRPr="00C66902">
        <w:rPr>
          <w:rFonts w:ascii="Swis721 BT" w:eastAsia="Malgun Gothic" w:hAnsi="Swis721 BT"/>
          <w:sz w:val="24"/>
          <w:szCs w:val="24"/>
        </w:rPr>
        <w:t xml:space="preserve">Durante el periodo reportado, la subárea de Permisos y Licencias </w:t>
      </w:r>
      <w:r w:rsidR="00391D80">
        <w:rPr>
          <w:rFonts w:ascii="Swis721 BT" w:eastAsia="Malgun Gothic" w:hAnsi="Swis721 BT"/>
          <w:b/>
          <w:color w:val="44546A" w:themeColor="text2"/>
          <w:sz w:val="24"/>
          <w:szCs w:val="24"/>
        </w:rPr>
        <w:t>emitió un total de 268</w:t>
      </w:r>
      <w:r w:rsidR="0009523B" w:rsidRPr="00C66902">
        <w:rPr>
          <w:rFonts w:ascii="Swis721 BT" w:eastAsia="Malgun Gothic" w:hAnsi="Swis721 BT"/>
          <w:b/>
          <w:color w:val="44546A" w:themeColor="text2"/>
          <w:sz w:val="24"/>
          <w:szCs w:val="24"/>
        </w:rPr>
        <w:t xml:space="preserve"> trámites</w:t>
      </w:r>
      <w:r w:rsidR="0009523B" w:rsidRPr="00C66902">
        <w:rPr>
          <w:rFonts w:ascii="Swis721 BT" w:eastAsia="Malgun Gothic" w:hAnsi="Swis721 BT"/>
          <w:sz w:val="24"/>
          <w:szCs w:val="24"/>
        </w:rPr>
        <w:t>, distribuidos en distintos conceptos relacionados con alineamientos, construcción, movi</w:t>
      </w:r>
      <w:r w:rsidR="00B642F7" w:rsidRPr="00C66902">
        <w:rPr>
          <w:rFonts w:ascii="Swis721 BT" w:eastAsia="Malgun Gothic" w:hAnsi="Swis721 BT"/>
          <w:sz w:val="24"/>
          <w:szCs w:val="24"/>
        </w:rPr>
        <w:t xml:space="preserve">mientos de tierra, habitabilidad </w:t>
      </w:r>
      <w:r w:rsidR="0009523B" w:rsidRPr="00C66902">
        <w:rPr>
          <w:rFonts w:ascii="Swis721 BT" w:eastAsia="Malgun Gothic" w:hAnsi="Swis721 BT"/>
          <w:sz w:val="24"/>
          <w:szCs w:val="24"/>
        </w:rPr>
        <w:t>y servicios de agua y drenaje</w:t>
      </w:r>
      <w:r w:rsidR="00391D80">
        <w:rPr>
          <w:rFonts w:ascii="Swis721 BT" w:hAnsi="Swis721 BT"/>
          <w:sz w:val="24"/>
          <w:szCs w:val="24"/>
        </w:rPr>
        <w:t xml:space="preserve">, recaudando un total de </w:t>
      </w:r>
      <w:r w:rsidR="00391D80" w:rsidRPr="00C75146">
        <w:rPr>
          <w:rFonts w:ascii="Swis721 BT" w:hAnsi="Swis721 BT"/>
          <w:b/>
          <w:sz w:val="24"/>
          <w:szCs w:val="24"/>
        </w:rPr>
        <w:t>$573,422.32</w:t>
      </w:r>
      <w:r w:rsidR="00391D80">
        <w:rPr>
          <w:rFonts w:ascii="Swis721 BT" w:hAnsi="Swis721 BT"/>
          <w:sz w:val="24"/>
          <w:szCs w:val="24"/>
        </w:rPr>
        <w:t xml:space="preserve"> pesos. </w:t>
      </w:r>
    </w:p>
    <w:p w:rsidR="0009523B" w:rsidRDefault="0009523B" w:rsidP="00391D80">
      <w:pPr>
        <w:jc w:val="center"/>
        <w:rPr>
          <w:rFonts w:ascii="Swis721 BT" w:hAnsi="Swis721 BT"/>
          <w:sz w:val="24"/>
          <w:szCs w:val="24"/>
        </w:rPr>
      </w:pPr>
    </w:p>
    <w:p w:rsidR="00391D80" w:rsidRDefault="00391D80" w:rsidP="0009523B">
      <w:pPr>
        <w:jc w:val="both"/>
        <w:rPr>
          <w:rFonts w:ascii="Swis721 BT" w:hAnsi="Swis721 BT"/>
          <w:sz w:val="24"/>
          <w:szCs w:val="24"/>
        </w:rPr>
      </w:pPr>
    </w:p>
    <w:p w:rsidR="00325AE5" w:rsidRDefault="00325AE5" w:rsidP="0009523B">
      <w:pPr>
        <w:jc w:val="both"/>
        <w:rPr>
          <w:rFonts w:ascii="Swis721 BT" w:hAnsi="Swis721 BT"/>
          <w:sz w:val="24"/>
          <w:szCs w:val="24"/>
        </w:rPr>
      </w:pPr>
      <w:r w:rsidRPr="006612FA">
        <w:rPr>
          <w:rFonts w:ascii="Swis721 BT" w:hAnsi="Swis721 BT"/>
          <w:b/>
          <w:sz w:val="24"/>
          <w:szCs w:val="24"/>
        </w:rPr>
        <w:t>REGISTRO DE DIRECTOR RESPONSABLE DE OBRA:</w:t>
      </w:r>
      <w:r w:rsidRPr="00325AE5">
        <w:rPr>
          <w:rFonts w:ascii="Swis721 BT" w:hAnsi="Swis721 BT"/>
          <w:sz w:val="24"/>
          <w:szCs w:val="24"/>
        </w:rPr>
        <w:t xml:space="preserve"> trámite mediante el cual un profesionista de la construcción —generalmente arquitecto o ingeniero civil con cédula profesional— obtiene la autorización oficial de</w:t>
      </w:r>
      <w:r>
        <w:rPr>
          <w:rFonts w:ascii="Swis721 BT" w:hAnsi="Swis721 BT"/>
          <w:sz w:val="24"/>
          <w:szCs w:val="24"/>
        </w:rPr>
        <w:t xml:space="preserve">l municipio </w:t>
      </w:r>
      <w:r w:rsidRPr="00325AE5">
        <w:rPr>
          <w:rFonts w:ascii="Swis721 BT" w:hAnsi="Swis721 BT"/>
          <w:sz w:val="24"/>
          <w:szCs w:val="24"/>
        </w:rPr>
        <w:t>para firmar, supervisar y garantizar que una obra se ejecute conforme a la normatividad vigente.</w:t>
      </w:r>
    </w:p>
    <w:p w:rsidR="006612FA" w:rsidRDefault="00325AE5" w:rsidP="0009523B">
      <w:pPr>
        <w:jc w:val="both"/>
        <w:rPr>
          <w:rFonts w:ascii="Swis721 BT" w:hAnsi="Swis721 BT"/>
          <w:sz w:val="24"/>
          <w:szCs w:val="24"/>
        </w:rPr>
      </w:pPr>
      <w:r>
        <w:rPr>
          <w:rFonts w:ascii="Swis721 BT" w:hAnsi="Swis721 BT"/>
          <w:sz w:val="24"/>
          <w:szCs w:val="24"/>
        </w:rPr>
        <w:t>Durante el periodo</w:t>
      </w:r>
      <w:r w:rsidR="006612FA">
        <w:rPr>
          <w:rFonts w:ascii="Swis721 BT" w:hAnsi="Swis721 BT"/>
          <w:sz w:val="24"/>
          <w:szCs w:val="24"/>
        </w:rPr>
        <w:t xml:space="preserve"> de gobierno reportado se autorizaron a </w:t>
      </w:r>
      <w:r w:rsidR="006612FA" w:rsidRPr="006612FA">
        <w:rPr>
          <w:rFonts w:ascii="Swis721 BT" w:hAnsi="Swis721 BT"/>
          <w:b/>
          <w:sz w:val="24"/>
          <w:szCs w:val="24"/>
        </w:rPr>
        <w:t>11 profesionales</w:t>
      </w:r>
      <w:r w:rsidR="00154846">
        <w:rPr>
          <w:rFonts w:ascii="Swis721 BT" w:hAnsi="Swis721 BT"/>
          <w:b/>
          <w:sz w:val="24"/>
          <w:szCs w:val="24"/>
        </w:rPr>
        <w:t>,</w:t>
      </w:r>
      <w:r w:rsidR="006612FA">
        <w:rPr>
          <w:rFonts w:ascii="Swis721 BT" w:hAnsi="Swis721 BT"/>
          <w:sz w:val="24"/>
          <w:szCs w:val="24"/>
        </w:rPr>
        <w:t xml:space="preserve"> recaudando un total de </w:t>
      </w:r>
      <w:r w:rsidR="006612FA" w:rsidRPr="006612FA">
        <w:rPr>
          <w:rFonts w:ascii="Swis721 BT" w:hAnsi="Swis721 BT"/>
          <w:b/>
          <w:sz w:val="24"/>
          <w:szCs w:val="24"/>
        </w:rPr>
        <w:t>$10,359.54</w:t>
      </w:r>
      <w:r w:rsidR="006612FA">
        <w:rPr>
          <w:rFonts w:ascii="Swis721 BT" w:hAnsi="Swis721 BT"/>
          <w:sz w:val="24"/>
          <w:szCs w:val="24"/>
        </w:rPr>
        <w:t xml:space="preserve"> diez mil trescientos cincuenta y nueve pesos 54/100. </w:t>
      </w:r>
    </w:p>
    <w:tbl>
      <w:tblPr>
        <w:tblW w:w="6078" w:type="dxa"/>
        <w:jc w:val="center"/>
        <w:tblCellMar>
          <w:left w:w="70" w:type="dxa"/>
          <w:right w:w="70" w:type="dxa"/>
        </w:tblCellMar>
        <w:tblLook w:val="04A0" w:firstRow="1" w:lastRow="0" w:firstColumn="1" w:lastColumn="0" w:noHBand="0" w:noVBand="1"/>
      </w:tblPr>
      <w:tblGrid>
        <w:gridCol w:w="2974"/>
        <w:gridCol w:w="3104"/>
      </w:tblGrid>
      <w:tr w:rsidR="006612FA" w:rsidRPr="006612FA" w:rsidTr="006612FA">
        <w:trPr>
          <w:trHeight w:val="242"/>
          <w:jc w:val="center"/>
        </w:trPr>
        <w:tc>
          <w:tcPr>
            <w:tcW w:w="6078"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6612FA" w:rsidRPr="006612FA" w:rsidRDefault="006612FA" w:rsidP="006612FA">
            <w:pPr>
              <w:spacing w:after="0" w:line="240" w:lineRule="auto"/>
              <w:jc w:val="center"/>
              <w:rPr>
                <w:rFonts w:ascii="Arial" w:eastAsia="Times New Roman" w:hAnsi="Arial" w:cs="Arial"/>
                <w:b/>
                <w:bCs/>
                <w:color w:val="000000"/>
                <w:lang w:eastAsia="es-ES"/>
              </w:rPr>
            </w:pPr>
            <w:r w:rsidRPr="006612FA">
              <w:rPr>
                <w:rFonts w:ascii="Arial" w:eastAsia="Times New Roman" w:hAnsi="Arial" w:cs="Arial"/>
                <w:b/>
                <w:bCs/>
                <w:color w:val="000000"/>
                <w:lang w:eastAsia="es-ES"/>
              </w:rPr>
              <w:t xml:space="preserve">REGISTRO DE DIRECTOR RESPONSABLE DE OBRA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000000" w:fill="757171"/>
            <w:noWrap/>
            <w:vAlign w:val="bottom"/>
            <w:hideMark/>
          </w:tcPr>
          <w:p w:rsidR="006612FA" w:rsidRPr="006612FA" w:rsidRDefault="006612FA" w:rsidP="006612FA">
            <w:pPr>
              <w:spacing w:after="0" w:line="240" w:lineRule="auto"/>
              <w:jc w:val="center"/>
              <w:rPr>
                <w:rFonts w:ascii="Arial" w:eastAsia="Times New Roman" w:hAnsi="Arial" w:cs="Arial"/>
                <w:b/>
                <w:bCs/>
                <w:color w:val="FFFFFF"/>
                <w:lang w:eastAsia="es-ES"/>
              </w:rPr>
            </w:pPr>
            <w:r w:rsidRPr="006612FA">
              <w:rPr>
                <w:rFonts w:ascii="Arial" w:eastAsia="Times New Roman" w:hAnsi="Arial" w:cs="Arial"/>
                <w:b/>
                <w:bCs/>
                <w:color w:val="FFFFFF"/>
                <w:lang w:eastAsia="es-ES"/>
              </w:rPr>
              <w:t xml:space="preserve">FOLIO: </w:t>
            </w:r>
          </w:p>
        </w:tc>
        <w:tc>
          <w:tcPr>
            <w:tcW w:w="3104" w:type="dxa"/>
            <w:tcBorders>
              <w:top w:val="nil"/>
              <w:left w:val="nil"/>
              <w:bottom w:val="single" w:sz="4" w:space="0" w:color="auto"/>
              <w:right w:val="single" w:sz="4" w:space="0" w:color="auto"/>
            </w:tcBorders>
            <w:shd w:val="clear" w:color="000000" w:fill="757171"/>
            <w:noWrap/>
            <w:vAlign w:val="bottom"/>
            <w:hideMark/>
          </w:tcPr>
          <w:p w:rsidR="006612FA" w:rsidRPr="006612FA" w:rsidRDefault="006612FA" w:rsidP="006612FA">
            <w:pPr>
              <w:spacing w:after="0" w:line="240" w:lineRule="auto"/>
              <w:jc w:val="center"/>
              <w:rPr>
                <w:rFonts w:ascii="Arial" w:eastAsia="Times New Roman" w:hAnsi="Arial" w:cs="Arial"/>
                <w:b/>
                <w:bCs/>
                <w:color w:val="FFFFFF"/>
                <w:lang w:eastAsia="es-ES"/>
              </w:rPr>
            </w:pPr>
            <w:r w:rsidRPr="006612FA">
              <w:rPr>
                <w:rFonts w:ascii="Arial" w:eastAsia="Times New Roman" w:hAnsi="Arial" w:cs="Arial"/>
                <w:b/>
                <w:bCs/>
                <w:color w:val="FFFFFF"/>
                <w:lang w:eastAsia="es-ES"/>
              </w:rPr>
              <w:t xml:space="preserve">RECAUDADO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DRO-DRU/001-2025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DRO-DRU/002-2025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1.593,90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DRO-DRU/003-2025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DRO-DRU/004-2025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1.593,09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DRO-DRU/005-2025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DRO-DRU/006-2025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DRO-DRU/007-2025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DRO-DRU/008-2025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DRO-DRU/009-2025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DRO-DRU/010-2025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DRO-DRU/011-2025</w:t>
            </w:r>
          </w:p>
        </w:tc>
        <w:tc>
          <w:tcPr>
            <w:tcW w:w="3104" w:type="dxa"/>
            <w:tcBorders>
              <w:top w:val="nil"/>
              <w:left w:val="nil"/>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center"/>
              <w:rPr>
                <w:rFonts w:ascii="Arial" w:eastAsia="Times New Roman" w:hAnsi="Arial" w:cs="Arial"/>
                <w:color w:val="000000"/>
                <w:lang w:eastAsia="es-ES"/>
              </w:rPr>
            </w:pPr>
            <w:r w:rsidRPr="006612FA">
              <w:rPr>
                <w:rFonts w:ascii="Arial" w:eastAsia="Times New Roman" w:hAnsi="Arial" w:cs="Arial"/>
                <w:color w:val="000000"/>
                <w:lang w:eastAsia="es-ES"/>
              </w:rPr>
              <w:t xml:space="preserve"> $                      796,95 </w:t>
            </w:r>
          </w:p>
        </w:tc>
      </w:tr>
      <w:tr w:rsidR="006612FA" w:rsidRPr="006612FA" w:rsidTr="006612FA">
        <w:trPr>
          <w:trHeight w:val="242"/>
          <w:jc w:val="center"/>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rsidR="006612FA" w:rsidRPr="006612FA" w:rsidRDefault="006612FA" w:rsidP="006612FA">
            <w:pPr>
              <w:spacing w:after="0" w:line="240" w:lineRule="auto"/>
              <w:jc w:val="right"/>
              <w:rPr>
                <w:rFonts w:ascii="Arial" w:eastAsia="Times New Roman" w:hAnsi="Arial" w:cs="Arial"/>
                <w:b/>
                <w:bCs/>
                <w:color w:val="000000"/>
                <w:lang w:eastAsia="es-ES"/>
              </w:rPr>
            </w:pPr>
            <w:r w:rsidRPr="006612FA">
              <w:rPr>
                <w:rFonts w:ascii="Arial" w:eastAsia="Times New Roman" w:hAnsi="Arial" w:cs="Arial"/>
                <w:b/>
                <w:bCs/>
                <w:color w:val="000000"/>
                <w:lang w:eastAsia="es-ES"/>
              </w:rPr>
              <w:t xml:space="preserve">RECAUDADO TOTAL </w:t>
            </w:r>
          </w:p>
        </w:tc>
        <w:tc>
          <w:tcPr>
            <w:tcW w:w="3104" w:type="dxa"/>
            <w:tcBorders>
              <w:top w:val="nil"/>
              <w:left w:val="nil"/>
              <w:bottom w:val="single" w:sz="4" w:space="0" w:color="auto"/>
              <w:right w:val="single" w:sz="4" w:space="0" w:color="auto"/>
            </w:tcBorders>
            <w:shd w:val="clear" w:color="auto" w:fill="auto"/>
            <w:vAlign w:val="bottom"/>
            <w:hideMark/>
          </w:tcPr>
          <w:p w:rsidR="006612FA" w:rsidRPr="006612FA" w:rsidRDefault="006612FA" w:rsidP="006612FA">
            <w:pPr>
              <w:spacing w:after="0" w:line="240" w:lineRule="auto"/>
              <w:rPr>
                <w:rFonts w:ascii="Arial" w:eastAsia="Times New Roman" w:hAnsi="Arial" w:cs="Arial"/>
                <w:b/>
                <w:bCs/>
                <w:color w:val="000000"/>
                <w:lang w:eastAsia="es-ES"/>
              </w:rPr>
            </w:pPr>
            <w:r w:rsidRPr="006612FA">
              <w:rPr>
                <w:rFonts w:ascii="Arial" w:eastAsia="Times New Roman" w:hAnsi="Arial" w:cs="Arial"/>
                <w:b/>
                <w:bCs/>
                <w:color w:val="000000"/>
                <w:lang w:eastAsia="es-ES"/>
              </w:rPr>
              <w:t xml:space="preserve"> $                10.359,54 </w:t>
            </w:r>
          </w:p>
        </w:tc>
      </w:tr>
    </w:tbl>
    <w:p w:rsidR="006612FA" w:rsidRDefault="006612FA" w:rsidP="0009523B">
      <w:pPr>
        <w:jc w:val="both"/>
        <w:rPr>
          <w:rFonts w:ascii="Swis721 BT" w:hAnsi="Swis721 BT"/>
          <w:sz w:val="24"/>
          <w:szCs w:val="24"/>
        </w:rPr>
      </w:pPr>
    </w:p>
    <w:p w:rsidR="00F26639" w:rsidRDefault="00F26639" w:rsidP="00F26639">
      <w:pPr>
        <w:spacing w:before="100" w:beforeAutospacing="1" w:after="100" w:afterAutospacing="1" w:line="240" w:lineRule="auto"/>
        <w:rPr>
          <w:rFonts w:ascii="Arial" w:eastAsia="Times New Roman" w:hAnsi="Arial" w:cs="Arial"/>
          <w:sz w:val="24"/>
          <w:szCs w:val="24"/>
          <w:lang w:eastAsia="es-ES"/>
        </w:rPr>
      </w:pPr>
      <w:r w:rsidRPr="00F26639">
        <w:rPr>
          <w:rFonts w:ascii="Arial" w:eastAsia="Times New Roman" w:hAnsi="Arial" w:cs="Arial"/>
          <w:b/>
          <w:bCs/>
          <w:sz w:val="24"/>
          <w:szCs w:val="24"/>
          <w:lang w:eastAsia="es-ES"/>
        </w:rPr>
        <w:t>PERMISO PARA APERTURA Y CON</w:t>
      </w:r>
      <w:r>
        <w:rPr>
          <w:rFonts w:ascii="Arial" w:eastAsia="Times New Roman" w:hAnsi="Arial" w:cs="Arial"/>
          <w:b/>
          <w:bCs/>
          <w:sz w:val="24"/>
          <w:szCs w:val="24"/>
          <w:lang w:eastAsia="es-ES"/>
        </w:rPr>
        <w:t xml:space="preserve">EXIÓN DE AGUA POTABLE Y DRENAJE </w:t>
      </w:r>
      <w:r w:rsidRPr="00F26639">
        <w:rPr>
          <w:rFonts w:ascii="Arial" w:eastAsia="Times New Roman" w:hAnsi="Arial" w:cs="Arial"/>
          <w:b/>
          <w:bCs/>
          <w:sz w:val="24"/>
          <w:szCs w:val="24"/>
          <w:lang w:eastAsia="es-ES"/>
        </w:rPr>
        <w:t>SANITARIO</w:t>
      </w:r>
      <w:r>
        <w:rPr>
          <w:rFonts w:ascii="Arial" w:eastAsia="Times New Roman" w:hAnsi="Arial" w:cs="Arial"/>
          <w:b/>
          <w:bCs/>
          <w:sz w:val="24"/>
          <w:szCs w:val="24"/>
          <w:lang w:eastAsia="es-ES"/>
        </w:rPr>
        <w:t xml:space="preserve"> </w:t>
      </w:r>
    </w:p>
    <w:p w:rsidR="00F26639" w:rsidRPr="00F26639" w:rsidRDefault="00F26639" w:rsidP="00F26639">
      <w:pPr>
        <w:spacing w:before="100" w:beforeAutospacing="1" w:after="100" w:afterAutospacing="1" w:line="240" w:lineRule="auto"/>
        <w:jc w:val="both"/>
        <w:rPr>
          <w:rFonts w:ascii="Arial" w:eastAsia="Times New Roman" w:hAnsi="Arial" w:cs="Arial"/>
          <w:sz w:val="24"/>
          <w:szCs w:val="24"/>
          <w:lang w:eastAsia="es-ES"/>
        </w:rPr>
      </w:pPr>
      <w:r w:rsidRPr="00F26639">
        <w:rPr>
          <w:rFonts w:ascii="Arial" w:eastAsia="Times New Roman" w:hAnsi="Arial" w:cs="Arial"/>
          <w:sz w:val="24"/>
          <w:szCs w:val="24"/>
          <w:lang w:eastAsia="es-ES"/>
        </w:rPr>
        <w:t>Este permiso es la autorización que otorga el municipio o el organismo operador de agua para que un predio se conecte de manera formal a la red pública de agua potable y al sistema de alcantarillado sanitario. En términos simples, se trata del trámite necesario para que una propiedad cuente con una toma de agua legal y pueda descargar sus aguas residuales al drenaje municipal.</w:t>
      </w:r>
    </w:p>
    <w:p w:rsidR="00F26639" w:rsidRPr="00F26639" w:rsidRDefault="00F26639" w:rsidP="00F26639">
      <w:pPr>
        <w:spacing w:before="100" w:beforeAutospacing="1" w:after="100" w:afterAutospacing="1" w:line="240" w:lineRule="auto"/>
        <w:jc w:val="both"/>
        <w:rPr>
          <w:rFonts w:ascii="Arial" w:eastAsia="Times New Roman" w:hAnsi="Arial" w:cs="Arial"/>
          <w:sz w:val="24"/>
          <w:szCs w:val="24"/>
          <w:lang w:eastAsia="es-ES"/>
        </w:rPr>
      </w:pPr>
      <w:r w:rsidRPr="00F26639">
        <w:rPr>
          <w:rFonts w:ascii="Arial" w:eastAsia="Times New Roman" w:hAnsi="Arial" w:cs="Arial"/>
          <w:sz w:val="24"/>
          <w:szCs w:val="24"/>
          <w:lang w:eastAsia="es-ES"/>
        </w:rPr>
        <w:t>El trabajo de la Dirección en este trámite ha sido constante. Desde el inicio de la presente administración se detectó la falta de un registro y control adecuados sobre este recurso; por ello, se emprendieron acciones firmes para establecer un sistema más eficiente que garantice la correcta administración y preservación del agua. Conscientes de su importancia para la salud, el bienestar y el desarrollo de la comunidad, hemos reforzado las medidas para su cuidado y uso responsable.</w:t>
      </w:r>
    </w:p>
    <w:p w:rsidR="006612FA" w:rsidRDefault="00F26639" w:rsidP="006612FA">
      <w:pPr>
        <w:spacing w:before="100" w:beforeAutospacing="1" w:after="100" w:afterAutospacing="1" w:line="240" w:lineRule="auto"/>
        <w:jc w:val="both"/>
        <w:rPr>
          <w:rFonts w:ascii="Arial" w:eastAsia="Times New Roman" w:hAnsi="Arial" w:cs="Arial"/>
          <w:sz w:val="24"/>
          <w:szCs w:val="24"/>
          <w:lang w:eastAsia="es-ES"/>
        </w:rPr>
      </w:pPr>
      <w:r w:rsidRPr="00F26639">
        <w:rPr>
          <w:rFonts w:ascii="Arial" w:eastAsia="Times New Roman" w:hAnsi="Arial" w:cs="Arial"/>
          <w:sz w:val="24"/>
          <w:szCs w:val="24"/>
          <w:lang w:eastAsia="es-ES"/>
        </w:rPr>
        <w:t xml:space="preserve">Al 31 de julio de 2025, se han autorizado </w:t>
      </w:r>
      <w:r w:rsidRPr="00F26639">
        <w:rPr>
          <w:rFonts w:ascii="Arial" w:eastAsia="Times New Roman" w:hAnsi="Arial" w:cs="Arial"/>
          <w:b/>
          <w:bCs/>
          <w:sz w:val="24"/>
          <w:szCs w:val="24"/>
          <w:lang w:eastAsia="es-ES"/>
        </w:rPr>
        <w:t>65 nuevas tomas</w:t>
      </w:r>
      <w:r w:rsidRPr="00F26639">
        <w:rPr>
          <w:rFonts w:ascii="Arial" w:eastAsia="Times New Roman" w:hAnsi="Arial" w:cs="Arial"/>
          <w:sz w:val="24"/>
          <w:szCs w:val="24"/>
          <w:lang w:eastAsia="es-ES"/>
        </w:rPr>
        <w:t xml:space="preserve"> de agua potable o drenaje sanitario, generando una recaudación de </w:t>
      </w:r>
      <w:r w:rsidRPr="00F26639">
        <w:rPr>
          <w:rFonts w:ascii="Arial" w:eastAsia="Times New Roman" w:hAnsi="Arial" w:cs="Arial"/>
          <w:b/>
          <w:bCs/>
          <w:sz w:val="24"/>
          <w:szCs w:val="24"/>
          <w:lang w:eastAsia="es-ES"/>
        </w:rPr>
        <w:t>$28,763.22 pesos</w:t>
      </w:r>
      <w:r w:rsidRPr="00F26639">
        <w:rPr>
          <w:rFonts w:ascii="Arial" w:eastAsia="Times New Roman" w:hAnsi="Arial" w:cs="Arial"/>
          <w:sz w:val="24"/>
          <w:szCs w:val="24"/>
          <w:lang w:eastAsia="es-ES"/>
        </w:rPr>
        <w:t xml:space="preserve">. Este esfuerzo contribuye no solo a mejorar la cobertura de los servicios, sino también a construir un </w:t>
      </w:r>
      <w:r w:rsidRPr="00F26639">
        <w:rPr>
          <w:rFonts w:ascii="Arial" w:eastAsia="Times New Roman" w:hAnsi="Arial" w:cs="Arial"/>
          <w:b/>
          <w:bCs/>
          <w:sz w:val="24"/>
          <w:szCs w:val="24"/>
          <w:lang w:eastAsia="es-ES"/>
        </w:rPr>
        <w:t>Atemajac más consciente, responsable y ordenado</w:t>
      </w:r>
      <w:r w:rsidRPr="00F26639">
        <w:rPr>
          <w:rFonts w:ascii="Arial" w:eastAsia="Times New Roman" w:hAnsi="Arial" w:cs="Arial"/>
          <w:sz w:val="24"/>
          <w:szCs w:val="24"/>
          <w:lang w:eastAsia="es-ES"/>
        </w:rPr>
        <w:t xml:space="preserve"> en el manejo de sus recursos hídricos.</w:t>
      </w:r>
    </w:p>
    <w:tbl>
      <w:tblPr>
        <w:tblW w:w="8400" w:type="dxa"/>
        <w:jc w:val="center"/>
        <w:tblCellMar>
          <w:left w:w="70" w:type="dxa"/>
          <w:right w:w="70" w:type="dxa"/>
        </w:tblCellMar>
        <w:tblLook w:val="04A0" w:firstRow="1" w:lastRow="0" w:firstColumn="1" w:lastColumn="0" w:noHBand="0" w:noVBand="1"/>
      </w:tblPr>
      <w:tblGrid>
        <w:gridCol w:w="1542"/>
        <w:gridCol w:w="5465"/>
        <w:gridCol w:w="1440"/>
      </w:tblGrid>
      <w:tr w:rsidR="00F26639" w:rsidRPr="00F26639" w:rsidTr="00F26639">
        <w:trPr>
          <w:trHeight w:val="288"/>
          <w:jc w:val="center"/>
        </w:trPr>
        <w:tc>
          <w:tcPr>
            <w:tcW w:w="8400" w:type="dxa"/>
            <w:gridSpan w:val="3"/>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F26639" w:rsidRPr="00F26639" w:rsidRDefault="00F26639" w:rsidP="00F26639">
            <w:pPr>
              <w:spacing w:after="0" w:line="240" w:lineRule="auto"/>
              <w:jc w:val="center"/>
              <w:rPr>
                <w:rFonts w:ascii="Arial" w:eastAsia="Times New Roman" w:hAnsi="Arial" w:cs="Arial"/>
                <w:b/>
                <w:bCs/>
                <w:color w:val="000000"/>
                <w:sz w:val="20"/>
                <w:szCs w:val="20"/>
                <w:lang w:eastAsia="es-ES"/>
              </w:rPr>
            </w:pPr>
            <w:r w:rsidRPr="00F26639">
              <w:rPr>
                <w:rFonts w:ascii="Arial" w:eastAsia="Times New Roman" w:hAnsi="Arial" w:cs="Arial"/>
                <w:b/>
                <w:bCs/>
                <w:color w:val="000000"/>
                <w:sz w:val="20"/>
                <w:szCs w:val="20"/>
                <w:lang w:eastAsia="es-ES"/>
              </w:rPr>
              <w:t xml:space="preserve">REGISTRO DE </w:t>
            </w:r>
            <w:r>
              <w:rPr>
                <w:rFonts w:ascii="Arial" w:eastAsia="Times New Roman" w:hAnsi="Arial" w:cs="Arial"/>
                <w:b/>
                <w:bCs/>
                <w:color w:val="000000"/>
                <w:sz w:val="20"/>
                <w:szCs w:val="20"/>
                <w:lang w:eastAsia="es-ES"/>
              </w:rPr>
              <w:t>AUTORIZACIONES DE TOMA DE AGUA Y DRENAJE SANITARIO</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000000" w:fill="757171"/>
            <w:noWrap/>
            <w:vAlign w:val="bottom"/>
            <w:hideMark/>
          </w:tcPr>
          <w:p w:rsidR="00F26639" w:rsidRPr="00F26639" w:rsidRDefault="00F26639" w:rsidP="00F26639">
            <w:pPr>
              <w:spacing w:after="0" w:line="240" w:lineRule="auto"/>
              <w:jc w:val="center"/>
              <w:rPr>
                <w:rFonts w:ascii="Arial" w:eastAsia="Times New Roman" w:hAnsi="Arial" w:cs="Arial"/>
                <w:b/>
                <w:bCs/>
                <w:color w:val="FFFFFF"/>
                <w:sz w:val="20"/>
                <w:szCs w:val="20"/>
                <w:lang w:eastAsia="es-ES"/>
              </w:rPr>
            </w:pPr>
            <w:r w:rsidRPr="00F26639">
              <w:rPr>
                <w:rFonts w:ascii="Arial" w:eastAsia="Times New Roman" w:hAnsi="Arial" w:cs="Arial"/>
                <w:b/>
                <w:bCs/>
                <w:color w:val="FFFFFF"/>
                <w:sz w:val="20"/>
                <w:szCs w:val="20"/>
                <w:lang w:eastAsia="es-ES"/>
              </w:rPr>
              <w:t xml:space="preserve">FOLIO: </w:t>
            </w:r>
          </w:p>
        </w:tc>
        <w:tc>
          <w:tcPr>
            <w:tcW w:w="5465" w:type="dxa"/>
            <w:tcBorders>
              <w:top w:val="nil"/>
              <w:left w:val="nil"/>
              <w:bottom w:val="single" w:sz="4" w:space="0" w:color="auto"/>
              <w:right w:val="single" w:sz="4" w:space="0" w:color="auto"/>
            </w:tcBorders>
            <w:shd w:val="clear" w:color="000000" w:fill="757171"/>
            <w:noWrap/>
            <w:vAlign w:val="bottom"/>
            <w:hideMark/>
          </w:tcPr>
          <w:p w:rsidR="00F26639" w:rsidRPr="00F26639" w:rsidRDefault="00F26639" w:rsidP="00F26639">
            <w:pPr>
              <w:spacing w:after="0" w:line="240" w:lineRule="auto"/>
              <w:jc w:val="center"/>
              <w:rPr>
                <w:rFonts w:ascii="Arial" w:eastAsia="Times New Roman" w:hAnsi="Arial" w:cs="Arial"/>
                <w:b/>
                <w:bCs/>
                <w:color w:val="FFFFFF"/>
                <w:sz w:val="20"/>
                <w:szCs w:val="20"/>
                <w:lang w:eastAsia="es-ES"/>
              </w:rPr>
            </w:pPr>
            <w:r w:rsidRPr="00F26639">
              <w:rPr>
                <w:rFonts w:ascii="Arial" w:eastAsia="Times New Roman" w:hAnsi="Arial" w:cs="Arial"/>
                <w:b/>
                <w:bCs/>
                <w:color w:val="FFFFFF"/>
                <w:sz w:val="20"/>
                <w:szCs w:val="20"/>
                <w:lang w:eastAsia="es-ES"/>
              </w:rPr>
              <w:t>TRAMITE REALIZADO</w:t>
            </w:r>
          </w:p>
        </w:tc>
        <w:tc>
          <w:tcPr>
            <w:tcW w:w="1393" w:type="dxa"/>
            <w:tcBorders>
              <w:top w:val="nil"/>
              <w:left w:val="nil"/>
              <w:bottom w:val="single" w:sz="4" w:space="0" w:color="auto"/>
              <w:right w:val="single" w:sz="4" w:space="0" w:color="auto"/>
            </w:tcBorders>
            <w:shd w:val="clear" w:color="000000" w:fill="757171"/>
            <w:noWrap/>
            <w:vAlign w:val="bottom"/>
            <w:hideMark/>
          </w:tcPr>
          <w:p w:rsidR="00F26639" w:rsidRPr="00F26639" w:rsidRDefault="00F26639" w:rsidP="00F26639">
            <w:pPr>
              <w:spacing w:after="0" w:line="240" w:lineRule="auto"/>
              <w:jc w:val="center"/>
              <w:rPr>
                <w:rFonts w:ascii="Arial" w:eastAsia="Times New Roman" w:hAnsi="Arial" w:cs="Arial"/>
                <w:b/>
                <w:bCs/>
                <w:color w:val="FFFFFF"/>
                <w:sz w:val="20"/>
                <w:szCs w:val="20"/>
                <w:lang w:eastAsia="es-ES"/>
              </w:rPr>
            </w:pPr>
            <w:r w:rsidRPr="00F26639">
              <w:rPr>
                <w:rFonts w:ascii="Arial" w:eastAsia="Times New Roman" w:hAnsi="Arial" w:cs="Arial"/>
                <w:b/>
                <w:bCs/>
                <w:color w:val="FFFFFF"/>
                <w:sz w:val="20"/>
                <w:szCs w:val="20"/>
                <w:lang w:eastAsia="es-ES"/>
              </w:rPr>
              <w:t xml:space="preserve">RECAUDADO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271,96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AP-AD/09-2025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413,56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lastRenderedPageBreak/>
              <w:t>AP-AD/11-2025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868,48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288"/>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AP-AD/19-2025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868,48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868,48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868,48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317,86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868,48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317,48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582,92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582,92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582,24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AP-AD/29-2025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432,24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432,24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432,24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434,24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434,24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434,24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434,24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434,24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801,53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677,54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AP-AD/39-2025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677,54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AP-AD/49-2025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toma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285,56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571,12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677,54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toma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agua potable y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571,12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AP-AD/56-2025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agua potable y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571,12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AP-AD/57-2025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285,56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AP-AD/58-2025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agua potable y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571,12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AP-AD/59-2025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agua potable y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571,12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AP-AD/60-2025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toma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285,56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AP-AD/61-2025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Conexión de toma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285,56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AP-AD/62-2025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y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677,54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AP-AD/63-2025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Conexión de agua potable y drenaje sanitario</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619,33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AP-AD/64-2025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drenaje sanitario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300"/>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AP-AD/65-2025</w:t>
            </w:r>
          </w:p>
        </w:tc>
        <w:tc>
          <w:tcPr>
            <w:tcW w:w="5465"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Apertura y conexión de agua potable </w:t>
            </w:r>
          </w:p>
        </w:tc>
        <w:tc>
          <w:tcPr>
            <w:tcW w:w="1393" w:type="dxa"/>
            <w:tcBorders>
              <w:top w:val="nil"/>
              <w:left w:val="nil"/>
              <w:bottom w:val="single" w:sz="4" w:space="0" w:color="auto"/>
              <w:right w:val="single" w:sz="4" w:space="0" w:color="auto"/>
            </w:tcBorders>
            <w:shd w:val="clear" w:color="auto" w:fill="auto"/>
            <w:noWrap/>
            <w:vAlign w:val="bottom"/>
            <w:hideMark/>
          </w:tcPr>
          <w:p w:rsidR="00F26639" w:rsidRPr="00F26639" w:rsidRDefault="00F26639" w:rsidP="00F26639">
            <w:pPr>
              <w:spacing w:after="0" w:line="240" w:lineRule="auto"/>
              <w:jc w:val="center"/>
              <w:rPr>
                <w:rFonts w:ascii="Arial" w:eastAsia="Times New Roman" w:hAnsi="Arial" w:cs="Arial"/>
                <w:color w:val="000000"/>
                <w:sz w:val="20"/>
                <w:szCs w:val="20"/>
                <w:lang w:eastAsia="es-ES"/>
              </w:rPr>
            </w:pPr>
            <w:r w:rsidRPr="00F26639">
              <w:rPr>
                <w:rFonts w:ascii="Arial" w:eastAsia="Times New Roman" w:hAnsi="Arial" w:cs="Arial"/>
                <w:color w:val="000000"/>
                <w:sz w:val="20"/>
                <w:szCs w:val="20"/>
                <w:lang w:eastAsia="es-ES"/>
              </w:rPr>
              <w:t xml:space="preserve"> $         333,77 </w:t>
            </w:r>
          </w:p>
        </w:tc>
      </w:tr>
      <w:tr w:rsidR="00F26639" w:rsidRPr="00F26639" w:rsidTr="00F26639">
        <w:trPr>
          <w:trHeight w:val="288"/>
          <w:jc w:val="center"/>
        </w:trPr>
        <w:tc>
          <w:tcPr>
            <w:tcW w:w="7007" w:type="dxa"/>
            <w:gridSpan w:val="2"/>
            <w:tcBorders>
              <w:top w:val="single" w:sz="4" w:space="0" w:color="auto"/>
              <w:left w:val="single" w:sz="4" w:space="0" w:color="auto"/>
              <w:bottom w:val="single" w:sz="4" w:space="0" w:color="auto"/>
              <w:right w:val="single" w:sz="4" w:space="0" w:color="000000"/>
            </w:tcBorders>
            <w:shd w:val="clear" w:color="000000" w:fill="D0CECE"/>
            <w:vAlign w:val="bottom"/>
            <w:hideMark/>
          </w:tcPr>
          <w:p w:rsidR="00F26639" w:rsidRPr="00F26639" w:rsidRDefault="00F26639" w:rsidP="00F26639">
            <w:pPr>
              <w:spacing w:after="0" w:line="240" w:lineRule="auto"/>
              <w:jc w:val="right"/>
              <w:rPr>
                <w:rFonts w:ascii="Arial" w:eastAsia="Times New Roman" w:hAnsi="Arial" w:cs="Arial"/>
                <w:b/>
                <w:bCs/>
                <w:color w:val="000000"/>
                <w:sz w:val="20"/>
                <w:szCs w:val="20"/>
                <w:lang w:eastAsia="es-ES"/>
              </w:rPr>
            </w:pPr>
            <w:r w:rsidRPr="00F26639">
              <w:rPr>
                <w:rFonts w:ascii="Arial" w:eastAsia="Times New Roman" w:hAnsi="Arial" w:cs="Arial"/>
                <w:b/>
                <w:bCs/>
                <w:color w:val="000000"/>
                <w:sz w:val="20"/>
                <w:szCs w:val="20"/>
                <w:lang w:eastAsia="es-ES"/>
              </w:rPr>
              <w:t xml:space="preserve">RECAUDADO TOTAL </w:t>
            </w:r>
          </w:p>
        </w:tc>
        <w:tc>
          <w:tcPr>
            <w:tcW w:w="1393" w:type="dxa"/>
            <w:tcBorders>
              <w:top w:val="nil"/>
              <w:left w:val="nil"/>
              <w:bottom w:val="single" w:sz="4" w:space="0" w:color="auto"/>
              <w:right w:val="single" w:sz="4" w:space="0" w:color="auto"/>
            </w:tcBorders>
            <w:shd w:val="clear" w:color="000000" w:fill="D0CECE"/>
            <w:vAlign w:val="bottom"/>
            <w:hideMark/>
          </w:tcPr>
          <w:p w:rsidR="00F26639" w:rsidRPr="00F26639" w:rsidRDefault="00F26639" w:rsidP="00F26639">
            <w:pPr>
              <w:spacing w:after="0" w:line="240" w:lineRule="auto"/>
              <w:rPr>
                <w:rFonts w:ascii="Arial" w:eastAsia="Times New Roman" w:hAnsi="Arial" w:cs="Arial"/>
                <w:b/>
                <w:bCs/>
                <w:color w:val="000000"/>
                <w:sz w:val="20"/>
                <w:szCs w:val="20"/>
                <w:lang w:eastAsia="es-ES"/>
              </w:rPr>
            </w:pPr>
            <w:r w:rsidRPr="00F26639">
              <w:rPr>
                <w:rFonts w:ascii="Arial" w:eastAsia="Times New Roman" w:hAnsi="Arial" w:cs="Arial"/>
                <w:b/>
                <w:bCs/>
                <w:color w:val="000000"/>
                <w:sz w:val="20"/>
                <w:szCs w:val="20"/>
                <w:lang w:eastAsia="es-ES"/>
              </w:rPr>
              <w:t xml:space="preserve"> $   28.763,22 </w:t>
            </w:r>
          </w:p>
        </w:tc>
      </w:tr>
    </w:tbl>
    <w:p w:rsidR="00432AAC" w:rsidRDefault="00432AAC" w:rsidP="006612FA">
      <w:pPr>
        <w:spacing w:before="100" w:beforeAutospacing="1" w:after="100" w:afterAutospacing="1" w:line="240" w:lineRule="auto"/>
        <w:jc w:val="both"/>
        <w:rPr>
          <w:rFonts w:ascii="Arial" w:eastAsia="Times New Roman" w:hAnsi="Arial" w:cs="Arial"/>
          <w:b/>
          <w:sz w:val="24"/>
          <w:szCs w:val="24"/>
          <w:lang w:eastAsia="es-ES"/>
        </w:rPr>
      </w:pPr>
    </w:p>
    <w:p w:rsidR="00F26639" w:rsidRDefault="00F26639" w:rsidP="006612FA">
      <w:pPr>
        <w:spacing w:before="100" w:beforeAutospacing="1" w:after="100" w:afterAutospacing="1" w:line="240" w:lineRule="auto"/>
        <w:jc w:val="both"/>
        <w:rPr>
          <w:rFonts w:ascii="Arial" w:eastAsia="Times New Roman" w:hAnsi="Arial" w:cs="Arial"/>
          <w:b/>
          <w:sz w:val="24"/>
          <w:szCs w:val="24"/>
          <w:lang w:eastAsia="es-ES"/>
        </w:rPr>
      </w:pPr>
      <w:r w:rsidRPr="00F26639">
        <w:rPr>
          <w:rFonts w:ascii="Arial" w:eastAsia="Times New Roman" w:hAnsi="Arial" w:cs="Arial"/>
          <w:b/>
          <w:sz w:val="24"/>
          <w:szCs w:val="24"/>
          <w:lang w:eastAsia="es-ES"/>
        </w:rPr>
        <w:t xml:space="preserve">LICENCIA DE HABITABILIDAD </w:t>
      </w:r>
    </w:p>
    <w:p w:rsidR="00F26639" w:rsidRPr="00F26639" w:rsidRDefault="00F26639" w:rsidP="00F26639">
      <w:pPr>
        <w:spacing w:before="100" w:beforeAutospacing="1" w:after="100" w:afterAutospacing="1" w:line="240" w:lineRule="auto"/>
        <w:jc w:val="both"/>
        <w:rPr>
          <w:rFonts w:ascii="Arial" w:eastAsia="Times New Roman" w:hAnsi="Arial" w:cs="Arial"/>
          <w:sz w:val="24"/>
          <w:szCs w:val="24"/>
          <w:lang w:eastAsia="es-ES"/>
        </w:rPr>
      </w:pPr>
      <w:r w:rsidRPr="00F26639">
        <w:rPr>
          <w:rFonts w:ascii="Arial" w:eastAsia="Times New Roman" w:hAnsi="Arial" w:cs="Arial"/>
          <w:sz w:val="24"/>
          <w:szCs w:val="24"/>
          <w:lang w:eastAsia="es-ES"/>
        </w:rPr>
        <w:t>Es la autorización oficial emitida por el municipio que certifica que una edificación cumple con las condiciones mínimas de seguridad estructural, salubridad, ventilación, iluminación y servicios básicos, de acuerdo con la normatividad vigente. Este documento acredita que la construcción es apta para ser habitada u ocupada de manera segura y legal, garantizando así el bienestar y la protección de sus ocupantes.</w:t>
      </w:r>
    </w:p>
    <w:p w:rsidR="00F26639" w:rsidRPr="00F26639" w:rsidRDefault="00F26639" w:rsidP="00F26639">
      <w:pPr>
        <w:spacing w:before="100" w:beforeAutospacing="1" w:after="100" w:afterAutospacing="1" w:line="240" w:lineRule="auto"/>
        <w:jc w:val="both"/>
        <w:rPr>
          <w:rFonts w:ascii="Arial" w:eastAsia="Times New Roman" w:hAnsi="Arial" w:cs="Arial"/>
          <w:sz w:val="24"/>
          <w:szCs w:val="24"/>
          <w:lang w:eastAsia="es-ES"/>
        </w:rPr>
      </w:pPr>
      <w:r w:rsidRPr="00F26639">
        <w:rPr>
          <w:rFonts w:ascii="Arial" w:eastAsia="Times New Roman" w:hAnsi="Arial" w:cs="Arial"/>
          <w:sz w:val="24"/>
          <w:szCs w:val="24"/>
          <w:lang w:eastAsia="es-ES"/>
        </w:rPr>
        <w:t xml:space="preserve">Durante el primer periodo de la presente administración, </w:t>
      </w:r>
      <w:r w:rsidRPr="00CB0BBF">
        <w:rPr>
          <w:rFonts w:ascii="Arial" w:eastAsia="Times New Roman" w:hAnsi="Arial" w:cs="Arial"/>
          <w:b/>
          <w:sz w:val="24"/>
          <w:szCs w:val="24"/>
          <w:lang w:eastAsia="es-ES"/>
        </w:rPr>
        <w:t>se ha emitido únicamente una licencia de habitabilidad</w:t>
      </w:r>
      <w:r w:rsidRPr="00F26639">
        <w:rPr>
          <w:rFonts w:ascii="Arial" w:eastAsia="Times New Roman" w:hAnsi="Arial" w:cs="Arial"/>
          <w:sz w:val="24"/>
          <w:szCs w:val="24"/>
          <w:lang w:eastAsia="es-ES"/>
        </w:rPr>
        <w:t>, debido a que, desafortunadamente, no se</w:t>
      </w:r>
      <w:r w:rsidR="00CB0BBF">
        <w:rPr>
          <w:rFonts w:ascii="Arial" w:eastAsia="Times New Roman" w:hAnsi="Arial" w:cs="Arial"/>
          <w:sz w:val="24"/>
          <w:szCs w:val="24"/>
          <w:lang w:eastAsia="es-ES"/>
        </w:rPr>
        <w:t xml:space="preserve"> había dado </w:t>
      </w:r>
      <w:r w:rsidRPr="00F26639">
        <w:rPr>
          <w:rFonts w:ascii="Arial" w:eastAsia="Times New Roman" w:hAnsi="Arial" w:cs="Arial"/>
          <w:sz w:val="24"/>
          <w:szCs w:val="24"/>
          <w:lang w:eastAsia="es-ES"/>
        </w:rPr>
        <w:t>la debida prioridad a este trámite ni a los permisos correspondientes para la ejecución de construcciones.</w:t>
      </w:r>
    </w:p>
    <w:p w:rsidR="00F26639" w:rsidRPr="00CB0BBF" w:rsidRDefault="00F26639" w:rsidP="00F26639">
      <w:pPr>
        <w:spacing w:before="100" w:beforeAutospacing="1" w:after="100" w:afterAutospacing="1" w:line="240" w:lineRule="auto"/>
        <w:jc w:val="both"/>
        <w:rPr>
          <w:rFonts w:ascii="Arial" w:eastAsia="Times New Roman" w:hAnsi="Arial" w:cs="Arial"/>
          <w:b/>
          <w:sz w:val="24"/>
          <w:szCs w:val="24"/>
          <w:lang w:eastAsia="es-ES"/>
        </w:rPr>
      </w:pPr>
      <w:r w:rsidRPr="00CB0BBF">
        <w:rPr>
          <w:rFonts w:ascii="Arial" w:eastAsia="Times New Roman" w:hAnsi="Arial" w:cs="Arial"/>
          <w:b/>
          <w:sz w:val="24"/>
          <w:szCs w:val="24"/>
          <w:lang w:eastAsia="es-ES"/>
        </w:rPr>
        <w:t>Este escenario representa un reto y, a la vez, una oportunidad para avanzar hacia un municipio más ordenado y seguro. La administración actual ha asumido el compromiso de fortalecer los procesos de regulación, promover la cultura de la legalidad en materia de construcción y asegurar que toda obra cumpla con los requisitos técnicos y legales establecidos, contribuyendo así al desarrollo urbano responsable de Atemajac de Brizuela.</w:t>
      </w:r>
    </w:p>
    <w:tbl>
      <w:tblPr>
        <w:tblW w:w="5412" w:type="dxa"/>
        <w:jc w:val="center"/>
        <w:tblCellMar>
          <w:left w:w="70" w:type="dxa"/>
          <w:right w:w="70" w:type="dxa"/>
        </w:tblCellMar>
        <w:tblLook w:val="04A0" w:firstRow="1" w:lastRow="0" w:firstColumn="1" w:lastColumn="0" w:noHBand="0" w:noVBand="1"/>
      </w:tblPr>
      <w:tblGrid>
        <w:gridCol w:w="2977"/>
        <w:gridCol w:w="2435"/>
      </w:tblGrid>
      <w:tr w:rsidR="00CB0BBF" w:rsidRPr="00CB0BBF" w:rsidTr="00CB0BBF">
        <w:trPr>
          <w:trHeight w:val="179"/>
          <w:jc w:val="center"/>
        </w:trPr>
        <w:tc>
          <w:tcPr>
            <w:tcW w:w="5412"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CB0BBF" w:rsidRPr="00CB0BBF" w:rsidRDefault="00CB0BBF" w:rsidP="00CB0BBF">
            <w:pPr>
              <w:spacing w:after="0" w:line="240" w:lineRule="auto"/>
              <w:jc w:val="center"/>
              <w:rPr>
                <w:rFonts w:ascii="Arial" w:eastAsia="Times New Roman" w:hAnsi="Arial" w:cs="Arial"/>
                <w:b/>
                <w:bCs/>
                <w:color w:val="000000"/>
                <w:sz w:val="20"/>
                <w:szCs w:val="20"/>
                <w:lang w:eastAsia="es-ES"/>
              </w:rPr>
            </w:pPr>
            <w:r w:rsidRPr="00CB0BBF">
              <w:rPr>
                <w:rFonts w:ascii="Arial" w:eastAsia="Times New Roman" w:hAnsi="Arial" w:cs="Arial"/>
                <w:b/>
                <w:bCs/>
                <w:color w:val="000000"/>
                <w:sz w:val="20"/>
                <w:szCs w:val="20"/>
                <w:lang w:eastAsia="es-ES"/>
              </w:rPr>
              <w:t>HABITABILIDAD</w:t>
            </w:r>
          </w:p>
        </w:tc>
      </w:tr>
      <w:tr w:rsidR="00CB0BBF" w:rsidRPr="00CB0BBF" w:rsidTr="00CB0BBF">
        <w:trPr>
          <w:trHeight w:val="179"/>
          <w:jc w:val="center"/>
        </w:trPr>
        <w:tc>
          <w:tcPr>
            <w:tcW w:w="2977" w:type="dxa"/>
            <w:tcBorders>
              <w:top w:val="nil"/>
              <w:left w:val="single" w:sz="4" w:space="0" w:color="auto"/>
              <w:bottom w:val="single" w:sz="4" w:space="0" w:color="auto"/>
              <w:right w:val="single" w:sz="4" w:space="0" w:color="auto"/>
            </w:tcBorders>
            <w:shd w:val="clear" w:color="000000" w:fill="757171"/>
            <w:noWrap/>
            <w:vAlign w:val="bottom"/>
            <w:hideMark/>
          </w:tcPr>
          <w:p w:rsidR="00CB0BBF" w:rsidRPr="00CB0BBF" w:rsidRDefault="00CB0BBF" w:rsidP="00CB0BBF">
            <w:pPr>
              <w:spacing w:after="0" w:line="240" w:lineRule="auto"/>
              <w:jc w:val="center"/>
              <w:rPr>
                <w:rFonts w:ascii="Arial" w:eastAsia="Times New Roman" w:hAnsi="Arial" w:cs="Arial"/>
                <w:b/>
                <w:bCs/>
                <w:color w:val="FFFFFF"/>
                <w:sz w:val="20"/>
                <w:szCs w:val="20"/>
                <w:lang w:eastAsia="es-ES"/>
              </w:rPr>
            </w:pPr>
            <w:r w:rsidRPr="00CB0BBF">
              <w:rPr>
                <w:rFonts w:ascii="Arial" w:eastAsia="Times New Roman" w:hAnsi="Arial" w:cs="Arial"/>
                <w:b/>
                <w:bCs/>
                <w:color w:val="FFFFFF"/>
                <w:sz w:val="20"/>
                <w:szCs w:val="20"/>
                <w:lang w:eastAsia="es-ES"/>
              </w:rPr>
              <w:t>FOLIO:</w:t>
            </w:r>
          </w:p>
        </w:tc>
        <w:tc>
          <w:tcPr>
            <w:tcW w:w="2435" w:type="dxa"/>
            <w:tcBorders>
              <w:top w:val="nil"/>
              <w:left w:val="nil"/>
              <w:bottom w:val="single" w:sz="4" w:space="0" w:color="auto"/>
              <w:right w:val="single" w:sz="4" w:space="0" w:color="auto"/>
            </w:tcBorders>
            <w:shd w:val="clear" w:color="000000" w:fill="757171"/>
            <w:noWrap/>
            <w:vAlign w:val="bottom"/>
            <w:hideMark/>
          </w:tcPr>
          <w:p w:rsidR="00CB0BBF" w:rsidRPr="00CB0BBF" w:rsidRDefault="00CB0BBF" w:rsidP="00CB0BBF">
            <w:pPr>
              <w:spacing w:after="0" w:line="240" w:lineRule="auto"/>
              <w:jc w:val="center"/>
              <w:rPr>
                <w:rFonts w:ascii="Arial" w:eastAsia="Times New Roman" w:hAnsi="Arial" w:cs="Arial"/>
                <w:b/>
                <w:bCs/>
                <w:color w:val="FFFFFF"/>
                <w:sz w:val="20"/>
                <w:szCs w:val="20"/>
                <w:lang w:eastAsia="es-ES"/>
              </w:rPr>
            </w:pPr>
            <w:r w:rsidRPr="00CB0BBF">
              <w:rPr>
                <w:rFonts w:ascii="Arial" w:eastAsia="Times New Roman" w:hAnsi="Arial" w:cs="Arial"/>
                <w:b/>
                <w:bCs/>
                <w:color w:val="FFFFFF"/>
                <w:sz w:val="20"/>
                <w:szCs w:val="20"/>
                <w:lang w:eastAsia="es-ES"/>
              </w:rPr>
              <w:t>RECAUDADO</w:t>
            </w:r>
          </w:p>
        </w:tc>
      </w:tr>
      <w:tr w:rsidR="00CB0BBF" w:rsidRPr="00CB0BBF" w:rsidTr="00CB0BBF">
        <w:trPr>
          <w:trHeight w:val="179"/>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CB0BBF" w:rsidRPr="00CB0BBF" w:rsidRDefault="00CB0BBF" w:rsidP="00CB0BBF">
            <w:pPr>
              <w:spacing w:after="0" w:line="240" w:lineRule="auto"/>
              <w:jc w:val="center"/>
              <w:rPr>
                <w:rFonts w:ascii="Arial" w:eastAsia="Times New Roman" w:hAnsi="Arial" w:cs="Arial"/>
                <w:color w:val="000000"/>
                <w:sz w:val="20"/>
                <w:szCs w:val="20"/>
                <w:lang w:eastAsia="es-ES"/>
              </w:rPr>
            </w:pPr>
            <w:r w:rsidRPr="00CB0BBF">
              <w:rPr>
                <w:rFonts w:ascii="Arial" w:eastAsia="Times New Roman" w:hAnsi="Arial" w:cs="Arial"/>
                <w:color w:val="000000"/>
                <w:sz w:val="20"/>
                <w:szCs w:val="20"/>
                <w:lang w:eastAsia="es-ES"/>
              </w:rPr>
              <w:t>DDUOT/L-HAB/001-2024</w:t>
            </w:r>
          </w:p>
        </w:tc>
        <w:tc>
          <w:tcPr>
            <w:tcW w:w="2435" w:type="dxa"/>
            <w:tcBorders>
              <w:top w:val="nil"/>
              <w:left w:val="nil"/>
              <w:bottom w:val="single" w:sz="4" w:space="0" w:color="auto"/>
              <w:right w:val="single" w:sz="4" w:space="0" w:color="auto"/>
            </w:tcBorders>
            <w:shd w:val="clear" w:color="auto" w:fill="auto"/>
            <w:noWrap/>
            <w:vAlign w:val="bottom"/>
            <w:hideMark/>
          </w:tcPr>
          <w:p w:rsidR="00CB0BBF" w:rsidRPr="00CB0BBF" w:rsidRDefault="00CB0BBF" w:rsidP="00CB0BBF">
            <w:pPr>
              <w:spacing w:after="0" w:line="240" w:lineRule="auto"/>
              <w:jc w:val="center"/>
              <w:rPr>
                <w:rFonts w:ascii="Arial" w:eastAsia="Times New Roman" w:hAnsi="Arial" w:cs="Arial"/>
                <w:color w:val="000000"/>
                <w:sz w:val="20"/>
                <w:szCs w:val="20"/>
                <w:lang w:eastAsia="es-ES"/>
              </w:rPr>
            </w:pPr>
            <w:r w:rsidRPr="00CB0BBF">
              <w:rPr>
                <w:rFonts w:ascii="Arial" w:eastAsia="Times New Roman" w:hAnsi="Arial" w:cs="Arial"/>
                <w:color w:val="000000"/>
                <w:sz w:val="20"/>
                <w:szCs w:val="20"/>
                <w:lang w:eastAsia="es-ES"/>
              </w:rPr>
              <w:t>$                      910,91</w:t>
            </w:r>
          </w:p>
        </w:tc>
      </w:tr>
      <w:tr w:rsidR="00CB0BBF" w:rsidRPr="00CB0BBF" w:rsidTr="00CB0BBF">
        <w:trPr>
          <w:trHeight w:val="179"/>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CB0BBF" w:rsidRPr="00CB0BBF" w:rsidRDefault="00CB0BBF" w:rsidP="00CB0BBF">
            <w:pPr>
              <w:spacing w:after="0" w:line="240" w:lineRule="auto"/>
              <w:jc w:val="center"/>
              <w:rPr>
                <w:rFonts w:ascii="Arial" w:eastAsia="Times New Roman" w:hAnsi="Arial" w:cs="Arial"/>
                <w:b/>
                <w:bCs/>
                <w:color w:val="000000"/>
                <w:sz w:val="20"/>
                <w:szCs w:val="20"/>
                <w:lang w:eastAsia="es-ES"/>
              </w:rPr>
            </w:pPr>
            <w:r w:rsidRPr="00CB0BBF">
              <w:rPr>
                <w:rFonts w:ascii="Arial" w:eastAsia="Times New Roman" w:hAnsi="Arial" w:cs="Arial"/>
                <w:b/>
                <w:bCs/>
                <w:color w:val="000000"/>
                <w:sz w:val="20"/>
                <w:szCs w:val="20"/>
                <w:lang w:eastAsia="es-ES"/>
              </w:rPr>
              <w:t>RECAUDADO TOTAL</w:t>
            </w:r>
          </w:p>
        </w:tc>
        <w:tc>
          <w:tcPr>
            <w:tcW w:w="2435" w:type="dxa"/>
            <w:tcBorders>
              <w:top w:val="nil"/>
              <w:left w:val="nil"/>
              <w:bottom w:val="single" w:sz="4" w:space="0" w:color="auto"/>
              <w:right w:val="single" w:sz="4" w:space="0" w:color="auto"/>
            </w:tcBorders>
            <w:shd w:val="clear" w:color="auto" w:fill="auto"/>
            <w:vAlign w:val="bottom"/>
            <w:hideMark/>
          </w:tcPr>
          <w:p w:rsidR="00CB0BBF" w:rsidRPr="00CB0BBF" w:rsidRDefault="00CB0BBF" w:rsidP="00CB0BBF">
            <w:pPr>
              <w:spacing w:after="0" w:line="240" w:lineRule="auto"/>
              <w:jc w:val="center"/>
              <w:rPr>
                <w:rFonts w:ascii="Arial" w:eastAsia="Times New Roman" w:hAnsi="Arial" w:cs="Arial"/>
                <w:b/>
                <w:bCs/>
                <w:color w:val="000000"/>
                <w:sz w:val="20"/>
                <w:szCs w:val="20"/>
                <w:lang w:eastAsia="es-ES"/>
              </w:rPr>
            </w:pPr>
            <w:r w:rsidRPr="00CB0BBF">
              <w:rPr>
                <w:rFonts w:ascii="Arial" w:eastAsia="Times New Roman" w:hAnsi="Arial" w:cs="Arial"/>
                <w:b/>
                <w:bCs/>
                <w:color w:val="000000"/>
                <w:sz w:val="20"/>
                <w:szCs w:val="20"/>
                <w:lang w:eastAsia="es-ES"/>
              </w:rPr>
              <w:t>$                      910,91</w:t>
            </w:r>
          </w:p>
        </w:tc>
      </w:tr>
    </w:tbl>
    <w:p w:rsidR="00BA24EC" w:rsidRDefault="00BA24EC" w:rsidP="00174B78">
      <w:pPr>
        <w:tabs>
          <w:tab w:val="left" w:pos="7728"/>
        </w:tabs>
        <w:spacing w:before="100" w:beforeAutospacing="1" w:after="100" w:afterAutospacing="1" w:line="240" w:lineRule="auto"/>
        <w:jc w:val="both"/>
        <w:rPr>
          <w:rFonts w:ascii="Arial" w:eastAsia="Times New Roman" w:hAnsi="Arial" w:cs="Arial"/>
          <w:b/>
          <w:sz w:val="24"/>
          <w:szCs w:val="24"/>
          <w:lang w:eastAsia="es-ES"/>
        </w:rPr>
      </w:pPr>
    </w:p>
    <w:p w:rsidR="00147A50" w:rsidRDefault="00CB0BBF" w:rsidP="006612FA">
      <w:pPr>
        <w:spacing w:before="100" w:beforeAutospacing="1" w:after="100" w:afterAutospacing="1" w:line="24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t>LICENCIA</w:t>
      </w:r>
      <w:r w:rsidRPr="00CB0BBF">
        <w:rPr>
          <w:rFonts w:ascii="Arial" w:eastAsia="Times New Roman" w:hAnsi="Arial" w:cs="Arial"/>
          <w:b/>
          <w:sz w:val="24"/>
          <w:szCs w:val="24"/>
          <w:lang w:eastAsia="es-ES"/>
        </w:rPr>
        <w:t xml:space="preserve"> DE CONSTRUCCION </w:t>
      </w:r>
    </w:p>
    <w:p w:rsidR="00BA24EC" w:rsidRPr="00BA24EC" w:rsidRDefault="00BA24EC" w:rsidP="00BA24EC">
      <w:pPr>
        <w:spacing w:before="100" w:beforeAutospacing="1" w:after="100" w:afterAutospacing="1" w:line="240" w:lineRule="auto"/>
        <w:jc w:val="both"/>
        <w:rPr>
          <w:rFonts w:ascii="Arial" w:eastAsia="Times New Roman" w:hAnsi="Arial" w:cs="Arial"/>
          <w:sz w:val="24"/>
          <w:szCs w:val="24"/>
          <w:lang w:eastAsia="es-ES"/>
        </w:rPr>
      </w:pPr>
      <w:r w:rsidRPr="00BA24EC">
        <w:rPr>
          <w:rFonts w:ascii="Arial" w:eastAsia="Times New Roman" w:hAnsi="Arial" w:cs="Arial"/>
          <w:sz w:val="24"/>
          <w:szCs w:val="24"/>
          <w:lang w:eastAsia="es-ES"/>
        </w:rPr>
        <w:t>Es la autorización oficial emitida por el municipio que permite la ejecución de obras de construcción, ampliación, remodelación o reparación en un predio, asegurando que el proyecto cumpla con la normatividad urbana, de seguridad estructural, impacto ambiental y uso de suelo establecidos en la legislación vigente. Esta licencia garantiza que las obras se realicen de manera ordenada, segura y en armonía con el desarrollo urbano del municipio.</w:t>
      </w:r>
    </w:p>
    <w:p w:rsidR="00BA24EC" w:rsidRPr="00BA24EC" w:rsidRDefault="00BA24EC" w:rsidP="00BA24EC">
      <w:pPr>
        <w:spacing w:before="100" w:beforeAutospacing="1" w:after="100" w:afterAutospacing="1" w:line="240" w:lineRule="auto"/>
        <w:jc w:val="both"/>
        <w:rPr>
          <w:rFonts w:ascii="Arial" w:eastAsia="Times New Roman" w:hAnsi="Arial" w:cs="Arial"/>
          <w:sz w:val="24"/>
          <w:szCs w:val="24"/>
          <w:lang w:eastAsia="es-ES"/>
        </w:rPr>
      </w:pPr>
      <w:r w:rsidRPr="00BA24EC">
        <w:rPr>
          <w:rFonts w:ascii="Arial" w:eastAsia="Times New Roman" w:hAnsi="Arial" w:cs="Arial"/>
          <w:sz w:val="24"/>
          <w:szCs w:val="24"/>
          <w:lang w:eastAsia="es-ES"/>
        </w:rPr>
        <w:t xml:space="preserve">Durante el primer periodo de la presente administración, se han otorgado </w:t>
      </w:r>
      <w:r w:rsidRPr="00BA24EC">
        <w:rPr>
          <w:rFonts w:ascii="Arial" w:eastAsia="Times New Roman" w:hAnsi="Arial" w:cs="Arial"/>
          <w:b/>
          <w:bCs/>
          <w:sz w:val="24"/>
          <w:szCs w:val="24"/>
          <w:lang w:eastAsia="es-ES"/>
        </w:rPr>
        <w:t>29 licencias de construcción</w:t>
      </w:r>
      <w:r w:rsidRPr="00BA24EC">
        <w:rPr>
          <w:rFonts w:ascii="Arial" w:eastAsia="Times New Roman" w:hAnsi="Arial" w:cs="Arial"/>
          <w:sz w:val="24"/>
          <w:szCs w:val="24"/>
          <w:lang w:eastAsia="es-ES"/>
        </w:rPr>
        <w:t xml:space="preserve">, con una recaudación total de </w:t>
      </w:r>
      <w:r w:rsidRPr="00BA24EC">
        <w:rPr>
          <w:rFonts w:ascii="Arial" w:eastAsia="Times New Roman" w:hAnsi="Arial" w:cs="Arial"/>
          <w:b/>
          <w:bCs/>
          <w:sz w:val="24"/>
          <w:szCs w:val="24"/>
          <w:lang w:eastAsia="es-ES"/>
        </w:rPr>
        <w:t>$395,348.52 pesos</w:t>
      </w:r>
      <w:r w:rsidRPr="00BA24EC">
        <w:rPr>
          <w:rFonts w:ascii="Arial" w:eastAsia="Times New Roman" w:hAnsi="Arial" w:cs="Arial"/>
          <w:sz w:val="24"/>
          <w:szCs w:val="24"/>
          <w:lang w:eastAsia="es-ES"/>
        </w:rPr>
        <w:t>. Estos permisos reflejan un crecimiento en la actividad constructiva y una mayor disposición de los ciudadanos a regularizar sus proyectos conforme a la ley.</w:t>
      </w:r>
    </w:p>
    <w:p w:rsidR="00BA24EC" w:rsidRPr="00BA24EC" w:rsidRDefault="00BA24EC" w:rsidP="00BA24EC">
      <w:pPr>
        <w:spacing w:before="100" w:beforeAutospacing="1" w:after="100" w:afterAutospacing="1" w:line="240" w:lineRule="auto"/>
        <w:jc w:val="both"/>
        <w:rPr>
          <w:rFonts w:ascii="Arial" w:eastAsia="Times New Roman" w:hAnsi="Arial" w:cs="Arial"/>
          <w:sz w:val="24"/>
          <w:szCs w:val="24"/>
          <w:lang w:eastAsia="es-ES"/>
        </w:rPr>
      </w:pPr>
      <w:r w:rsidRPr="00BA24EC">
        <w:rPr>
          <w:rFonts w:ascii="Arial" w:eastAsia="Times New Roman" w:hAnsi="Arial" w:cs="Arial"/>
          <w:sz w:val="24"/>
          <w:szCs w:val="24"/>
          <w:lang w:eastAsia="es-ES"/>
        </w:rPr>
        <w:t xml:space="preserve">De manera paralela, se continúa trabajando en la </w:t>
      </w:r>
      <w:r w:rsidRPr="00BA24EC">
        <w:rPr>
          <w:rFonts w:ascii="Arial" w:eastAsia="Times New Roman" w:hAnsi="Arial" w:cs="Arial"/>
          <w:b/>
          <w:bCs/>
          <w:sz w:val="24"/>
          <w:szCs w:val="24"/>
          <w:lang w:eastAsia="es-ES"/>
        </w:rPr>
        <w:t>inspección y notificación</w:t>
      </w:r>
      <w:r w:rsidRPr="00BA24EC">
        <w:rPr>
          <w:rFonts w:ascii="Arial" w:eastAsia="Times New Roman" w:hAnsi="Arial" w:cs="Arial"/>
          <w:sz w:val="24"/>
          <w:szCs w:val="24"/>
          <w:lang w:eastAsia="es-ES"/>
        </w:rPr>
        <w:t xml:space="preserve"> tanto en urbanizaciones privadas como en el municipio en general, ya que la regularización de estas construcciones es una tarea a la que nos enfrentamos día con día. Este esfuerzo busca garantizar que todas las obras cumplan con la normatividad vigente, fortaleciendo así la infraestructura, la seguridad y el desarrollo ordenado de Atemajac de Brizuela.</w:t>
      </w:r>
    </w:p>
    <w:tbl>
      <w:tblPr>
        <w:tblW w:w="7643" w:type="dxa"/>
        <w:jc w:val="center"/>
        <w:tblCellMar>
          <w:left w:w="70" w:type="dxa"/>
          <w:right w:w="70" w:type="dxa"/>
        </w:tblCellMar>
        <w:tblLook w:val="04A0" w:firstRow="1" w:lastRow="0" w:firstColumn="1" w:lastColumn="0" w:noHBand="0" w:noVBand="1"/>
      </w:tblPr>
      <w:tblGrid>
        <w:gridCol w:w="4395"/>
        <w:gridCol w:w="3248"/>
      </w:tblGrid>
      <w:tr w:rsidR="00BA24EC" w:rsidRPr="00BA24EC" w:rsidTr="00BA24EC">
        <w:trPr>
          <w:trHeight w:val="279"/>
          <w:jc w:val="center"/>
        </w:trPr>
        <w:tc>
          <w:tcPr>
            <w:tcW w:w="7643"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BA24EC" w:rsidRPr="00BA24EC" w:rsidRDefault="00BA24EC" w:rsidP="00BA24EC">
            <w:pPr>
              <w:spacing w:after="0" w:line="240" w:lineRule="auto"/>
              <w:jc w:val="center"/>
              <w:rPr>
                <w:rFonts w:ascii="Arial" w:eastAsia="Times New Roman" w:hAnsi="Arial" w:cs="Arial"/>
                <w:b/>
                <w:bCs/>
                <w:color w:val="000000"/>
                <w:sz w:val="20"/>
                <w:szCs w:val="20"/>
                <w:lang w:eastAsia="es-ES"/>
              </w:rPr>
            </w:pPr>
            <w:r w:rsidRPr="00BA24EC">
              <w:rPr>
                <w:rFonts w:ascii="Arial" w:eastAsia="Times New Roman" w:hAnsi="Arial" w:cs="Arial"/>
                <w:b/>
                <w:bCs/>
                <w:color w:val="000000"/>
                <w:sz w:val="20"/>
                <w:szCs w:val="20"/>
                <w:lang w:eastAsia="es-ES"/>
              </w:rPr>
              <w:t xml:space="preserve">LICENCIA DE CONSTRUCCIÓN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000000" w:fill="757171"/>
            <w:noWrap/>
            <w:vAlign w:val="bottom"/>
            <w:hideMark/>
          </w:tcPr>
          <w:p w:rsidR="00BA24EC" w:rsidRPr="00BA24EC" w:rsidRDefault="00BA24EC" w:rsidP="00BA24EC">
            <w:pPr>
              <w:spacing w:after="0" w:line="240" w:lineRule="auto"/>
              <w:jc w:val="center"/>
              <w:rPr>
                <w:rFonts w:ascii="Arial" w:eastAsia="Times New Roman" w:hAnsi="Arial" w:cs="Arial"/>
                <w:b/>
                <w:bCs/>
                <w:color w:val="FFFFFF"/>
                <w:sz w:val="20"/>
                <w:szCs w:val="20"/>
                <w:lang w:eastAsia="es-ES"/>
              </w:rPr>
            </w:pPr>
            <w:r w:rsidRPr="00BA24EC">
              <w:rPr>
                <w:rFonts w:ascii="Arial" w:eastAsia="Times New Roman" w:hAnsi="Arial" w:cs="Arial"/>
                <w:b/>
                <w:bCs/>
                <w:color w:val="FFFFFF"/>
                <w:sz w:val="20"/>
                <w:szCs w:val="20"/>
                <w:lang w:eastAsia="es-ES"/>
              </w:rPr>
              <w:t xml:space="preserve">FOLIO: </w:t>
            </w:r>
          </w:p>
        </w:tc>
        <w:tc>
          <w:tcPr>
            <w:tcW w:w="3248" w:type="dxa"/>
            <w:tcBorders>
              <w:top w:val="nil"/>
              <w:left w:val="nil"/>
              <w:bottom w:val="single" w:sz="4" w:space="0" w:color="auto"/>
              <w:right w:val="single" w:sz="4" w:space="0" w:color="auto"/>
            </w:tcBorders>
            <w:shd w:val="clear" w:color="000000" w:fill="757171"/>
            <w:noWrap/>
            <w:vAlign w:val="bottom"/>
            <w:hideMark/>
          </w:tcPr>
          <w:p w:rsidR="00BA24EC" w:rsidRPr="00BA24EC" w:rsidRDefault="00BA24EC" w:rsidP="00BA24EC">
            <w:pPr>
              <w:spacing w:after="0" w:line="240" w:lineRule="auto"/>
              <w:jc w:val="center"/>
              <w:rPr>
                <w:rFonts w:ascii="Arial" w:eastAsia="Times New Roman" w:hAnsi="Arial" w:cs="Arial"/>
                <w:b/>
                <w:bCs/>
                <w:color w:val="FFFFFF"/>
                <w:sz w:val="20"/>
                <w:szCs w:val="20"/>
                <w:lang w:eastAsia="es-ES"/>
              </w:rPr>
            </w:pPr>
            <w:r w:rsidRPr="00BA24EC">
              <w:rPr>
                <w:rFonts w:ascii="Arial" w:eastAsia="Times New Roman" w:hAnsi="Arial" w:cs="Arial"/>
                <w:b/>
                <w:bCs/>
                <w:color w:val="FFFFFF"/>
                <w:sz w:val="20"/>
                <w:szCs w:val="20"/>
                <w:lang w:eastAsia="es-ES"/>
              </w:rPr>
              <w:t xml:space="preserve">RECAUDADO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DRO-DRU/001-2025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796,95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DOP/L-CONST/002-2025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27.930,63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DOP/L-CONST/003-2025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13.420,64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DOP/L-CONST/004-2025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23.039,34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DOP/L-CONST/005-2025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4.272,21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DOP/L-CONST/006-2025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395,71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DOP/L-CONST/007-2025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1.928,90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DOP/L-CONST/008-2025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10.174,14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DOP/L-CONST/009-2025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8.414,86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lastRenderedPageBreak/>
              <w:t>DOP/L-CONST/010-2025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29.033,66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DOP/L-CONST/011-2025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13.362,35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DOP/L-CONST/012-2025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2.967,89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DOP/L-CONST/013-2025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33.595,30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DOP/L-CONST/014-2025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13.578,41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DOP/L-CONST/015-2025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20.900,08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DOP/L-CONST/016-2025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2.724,05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DOP/L-CONST/017-2025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1.886,26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DOP/L-CONST/018-2025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15.926,40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DOP/L-CONST/019-2025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13.334,81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DOP/L-CONST/020-2025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12.810,25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DOP/L-CONST/021-2025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14.517,26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DOP/L-CONST/022-2025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31.937,55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DOP/L-CONST/023-2025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17.226,76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DOP/L-CONST/024-2025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17.062,95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DOP/L-CONST/025-2025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1.369,70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DOP/L-CONST/026-2025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34.059,80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DOP/L-CONST/027-2025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4.762,97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DOP/L-CONST/028-2025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16.839,69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DOP/L-CONST/029-2025</w:t>
            </w:r>
          </w:p>
        </w:tc>
        <w:tc>
          <w:tcPr>
            <w:tcW w:w="3248" w:type="dxa"/>
            <w:tcBorders>
              <w:top w:val="nil"/>
              <w:left w:val="nil"/>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center"/>
              <w:rPr>
                <w:rFonts w:ascii="Arial" w:eastAsia="Times New Roman" w:hAnsi="Arial" w:cs="Arial"/>
                <w:color w:val="000000"/>
                <w:sz w:val="20"/>
                <w:szCs w:val="20"/>
                <w:lang w:eastAsia="es-ES"/>
              </w:rPr>
            </w:pPr>
            <w:r w:rsidRPr="00BA24EC">
              <w:rPr>
                <w:rFonts w:ascii="Arial" w:eastAsia="Times New Roman" w:hAnsi="Arial" w:cs="Arial"/>
                <w:color w:val="000000"/>
                <w:sz w:val="20"/>
                <w:szCs w:val="20"/>
                <w:lang w:eastAsia="es-ES"/>
              </w:rPr>
              <w:t xml:space="preserve"> $                   7.079,00 </w:t>
            </w:r>
          </w:p>
        </w:tc>
      </w:tr>
      <w:tr w:rsidR="00BA24EC" w:rsidRPr="00BA24EC" w:rsidTr="00BA24EC">
        <w:trPr>
          <w:trHeight w:val="279"/>
          <w:jc w:val="center"/>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BA24EC" w:rsidRPr="00BA24EC" w:rsidRDefault="00BA24EC" w:rsidP="00BA24EC">
            <w:pPr>
              <w:spacing w:after="0" w:line="240" w:lineRule="auto"/>
              <w:jc w:val="right"/>
              <w:rPr>
                <w:rFonts w:ascii="Arial" w:eastAsia="Times New Roman" w:hAnsi="Arial" w:cs="Arial"/>
                <w:b/>
                <w:bCs/>
                <w:color w:val="000000"/>
                <w:sz w:val="20"/>
                <w:szCs w:val="20"/>
                <w:lang w:eastAsia="es-ES"/>
              </w:rPr>
            </w:pPr>
            <w:r w:rsidRPr="00BA24EC">
              <w:rPr>
                <w:rFonts w:ascii="Arial" w:eastAsia="Times New Roman" w:hAnsi="Arial" w:cs="Arial"/>
                <w:b/>
                <w:bCs/>
                <w:color w:val="000000"/>
                <w:sz w:val="20"/>
                <w:szCs w:val="20"/>
                <w:lang w:eastAsia="es-ES"/>
              </w:rPr>
              <w:t xml:space="preserve">RECAUDADO TOTAL </w:t>
            </w:r>
          </w:p>
        </w:tc>
        <w:tc>
          <w:tcPr>
            <w:tcW w:w="3248" w:type="dxa"/>
            <w:tcBorders>
              <w:top w:val="nil"/>
              <w:left w:val="nil"/>
              <w:bottom w:val="single" w:sz="4" w:space="0" w:color="auto"/>
              <w:right w:val="single" w:sz="4" w:space="0" w:color="auto"/>
            </w:tcBorders>
            <w:shd w:val="clear" w:color="auto" w:fill="auto"/>
            <w:vAlign w:val="bottom"/>
            <w:hideMark/>
          </w:tcPr>
          <w:p w:rsidR="00BA24EC" w:rsidRPr="00BA24EC" w:rsidRDefault="00BA24EC" w:rsidP="00BA24EC">
            <w:pPr>
              <w:spacing w:after="0" w:line="240" w:lineRule="auto"/>
              <w:rPr>
                <w:rFonts w:ascii="Arial" w:eastAsia="Times New Roman" w:hAnsi="Arial" w:cs="Arial"/>
                <w:b/>
                <w:bCs/>
                <w:color w:val="000000"/>
                <w:sz w:val="20"/>
                <w:szCs w:val="20"/>
                <w:lang w:eastAsia="es-ES"/>
              </w:rPr>
            </w:pPr>
            <w:r w:rsidRPr="00BA24EC">
              <w:rPr>
                <w:rFonts w:ascii="Arial" w:eastAsia="Times New Roman" w:hAnsi="Arial" w:cs="Arial"/>
                <w:b/>
                <w:bCs/>
                <w:color w:val="000000"/>
                <w:sz w:val="20"/>
                <w:szCs w:val="20"/>
                <w:lang w:eastAsia="es-ES"/>
              </w:rPr>
              <w:t xml:space="preserve"> $              395.348,52 </w:t>
            </w:r>
          </w:p>
        </w:tc>
      </w:tr>
    </w:tbl>
    <w:p w:rsidR="0009523B" w:rsidRPr="00BA24EC" w:rsidRDefault="0009523B" w:rsidP="00880913">
      <w:pPr>
        <w:jc w:val="both"/>
        <w:rPr>
          <w:rFonts w:ascii="Swis721 BT" w:hAnsi="Swis721 BT"/>
          <w:b/>
          <w:sz w:val="24"/>
          <w:szCs w:val="24"/>
        </w:rPr>
      </w:pPr>
    </w:p>
    <w:p w:rsidR="00BA24EC" w:rsidRDefault="00BA24EC" w:rsidP="00880913">
      <w:pPr>
        <w:jc w:val="both"/>
        <w:rPr>
          <w:rFonts w:ascii="Swis721 BT" w:hAnsi="Swis721 BT"/>
          <w:b/>
          <w:sz w:val="24"/>
          <w:szCs w:val="24"/>
        </w:rPr>
      </w:pPr>
      <w:r w:rsidRPr="00BA24EC">
        <w:rPr>
          <w:rFonts w:ascii="Swis721 BT" w:hAnsi="Swis721 BT"/>
          <w:b/>
          <w:sz w:val="24"/>
          <w:szCs w:val="24"/>
        </w:rPr>
        <w:t>LICENCIA DE BARDEO</w:t>
      </w:r>
    </w:p>
    <w:p w:rsidR="00174B78" w:rsidRPr="00174B78" w:rsidRDefault="00174B78" w:rsidP="00174B78">
      <w:pPr>
        <w:jc w:val="both"/>
        <w:rPr>
          <w:rFonts w:ascii="Arial" w:hAnsi="Arial" w:cs="Arial"/>
          <w:sz w:val="24"/>
          <w:szCs w:val="24"/>
        </w:rPr>
      </w:pPr>
      <w:r w:rsidRPr="00174B78">
        <w:rPr>
          <w:rFonts w:ascii="Arial" w:hAnsi="Arial" w:cs="Arial"/>
          <w:sz w:val="24"/>
          <w:szCs w:val="24"/>
        </w:rPr>
        <w:t>La licencia de bardeo es el permiso municipal que autoriza la construcción de muros o bardas en propiedades particulares, garantizando que dichas obras cumplan con las disposiciones urbanísticas y de seguridad establecidas por el municipio.</w:t>
      </w:r>
    </w:p>
    <w:p w:rsidR="00BA24EC" w:rsidRDefault="00174B78" w:rsidP="00174B78">
      <w:pPr>
        <w:jc w:val="both"/>
        <w:rPr>
          <w:rFonts w:ascii="Arial" w:hAnsi="Arial" w:cs="Arial"/>
          <w:sz w:val="24"/>
          <w:szCs w:val="24"/>
        </w:rPr>
      </w:pPr>
      <w:r w:rsidRPr="00174B78">
        <w:rPr>
          <w:rFonts w:ascii="Arial" w:hAnsi="Arial" w:cs="Arial"/>
          <w:sz w:val="24"/>
          <w:szCs w:val="24"/>
        </w:rPr>
        <w:t>Durante el presente periodo de gobierno, se han expedido un total de 7 licencias de bardeo, lo que ha permitido una recaudación por concept</w:t>
      </w:r>
      <w:r>
        <w:rPr>
          <w:rFonts w:ascii="Arial" w:hAnsi="Arial" w:cs="Arial"/>
          <w:sz w:val="24"/>
          <w:szCs w:val="24"/>
        </w:rPr>
        <w:t>o de este trámite por $6,480.64</w:t>
      </w:r>
    </w:p>
    <w:tbl>
      <w:tblPr>
        <w:tblW w:w="6347" w:type="dxa"/>
        <w:jc w:val="center"/>
        <w:tblCellMar>
          <w:left w:w="70" w:type="dxa"/>
          <w:right w:w="70" w:type="dxa"/>
        </w:tblCellMar>
        <w:tblLook w:val="04A0" w:firstRow="1" w:lastRow="0" w:firstColumn="1" w:lastColumn="0" w:noHBand="0" w:noVBand="1"/>
      </w:tblPr>
      <w:tblGrid>
        <w:gridCol w:w="3624"/>
        <w:gridCol w:w="2723"/>
      </w:tblGrid>
      <w:tr w:rsidR="00174B78" w:rsidRPr="00174B78" w:rsidTr="00174B78">
        <w:trPr>
          <w:trHeight w:val="178"/>
          <w:jc w:val="center"/>
        </w:trPr>
        <w:tc>
          <w:tcPr>
            <w:tcW w:w="634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174B78" w:rsidRPr="00174B78" w:rsidRDefault="00174B78" w:rsidP="00174B78">
            <w:pPr>
              <w:spacing w:after="0" w:line="240" w:lineRule="auto"/>
              <w:jc w:val="center"/>
              <w:rPr>
                <w:rFonts w:ascii="Arial" w:eastAsia="Times New Roman" w:hAnsi="Arial" w:cs="Arial"/>
                <w:b/>
                <w:bCs/>
                <w:color w:val="000000"/>
                <w:sz w:val="20"/>
                <w:szCs w:val="20"/>
                <w:lang w:eastAsia="es-ES"/>
              </w:rPr>
            </w:pPr>
            <w:r w:rsidRPr="00174B78">
              <w:rPr>
                <w:rFonts w:ascii="Arial" w:eastAsia="Times New Roman" w:hAnsi="Arial" w:cs="Arial"/>
                <w:b/>
                <w:bCs/>
                <w:color w:val="000000"/>
                <w:sz w:val="20"/>
                <w:szCs w:val="20"/>
                <w:lang w:eastAsia="es-ES"/>
              </w:rPr>
              <w:t>LICENCIA DE BARDEO</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000000" w:fill="757171"/>
            <w:noWrap/>
            <w:vAlign w:val="bottom"/>
            <w:hideMark/>
          </w:tcPr>
          <w:p w:rsidR="00174B78" w:rsidRPr="00174B78" w:rsidRDefault="00174B78" w:rsidP="00174B78">
            <w:pPr>
              <w:spacing w:after="0" w:line="240" w:lineRule="auto"/>
              <w:jc w:val="center"/>
              <w:rPr>
                <w:rFonts w:ascii="Arial" w:eastAsia="Times New Roman" w:hAnsi="Arial" w:cs="Arial"/>
                <w:b/>
                <w:bCs/>
                <w:color w:val="FFFFFF"/>
                <w:sz w:val="20"/>
                <w:szCs w:val="20"/>
                <w:lang w:eastAsia="es-ES"/>
              </w:rPr>
            </w:pPr>
            <w:r w:rsidRPr="00174B78">
              <w:rPr>
                <w:rFonts w:ascii="Arial" w:eastAsia="Times New Roman" w:hAnsi="Arial" w:cs="Arial"/>
                <w:b/>
                <w:bCs/>
                <w:color w:val="FFFFFF"/>
                <w:sz w:val="20"/>
                <w:szCs w:val="20"/>
                <w:lang w:eastAsia="es-ES"/>
              </w:rPr>
              <w:t xml:space="preserve">FOLIO: </w:t>
            </w:r>
          </w:p>
        </w:tc>
        <w:tc>
          <w:tcPr>
            <w:tcW w:w="2722" w:type="dxa"/>
            <w:tcBorders>
              <w:top w:val="nil"/>
              <w:left w:val="nil"/>
              <w:bottom w:val="single" w:sz="4" w:space="0" w:color="auto"/>
              <w:right w:val="single" w:sz="4" w:space="0" w:color="auto"/>
            </w:tcBorders>
            <w:shd w:val="clear" w:color="000000" w:fill="757171"/>
            <w:noWrap/>
            <w:vAlign w:val="bottom"/>
            <w:hideMark/>
          </w:tcPr>
          <w:p w:rsidR="00174B78" w:rsidRPr="00174B78" w:rsidRDefault="00174B78" w:rsidP="00174B78">
            <w:pPr>
              <w:spacing w:after="0" w:line="240" w:lineRule="auto"/>
              <w:jc w:val="center"/>
              <w:rPr>
                <w:rFonts w:ascii="Arial" w:eastAsia="Times New Roman" w:hAnsi="Arial" w:cs="Arial"/>
                <w:b/>
                <w:bCs/>
                <w:color w:val="FFFFFF"/>
                <w:sz w:val="20"/>
                <w:szCs w:val="20"/>
                <w:lang w:eastAsia="es-ES"/>
              </w:rPr>
            </w:pPr>
            <w:r w:rsidRPr="00174B78">
              <w:rPr>
                <w:rFonts w:ascii="Arial" w:eastAsia="Times New Roman" w:hAnsi="Arial" w:cs="Arial"/>
                <w:b/>
                <w:bCs/>
                <w:color w:val="FFFFFF"/>
                <w:sz w:val="20"/>
                <w:szCs w:val="20"/>
                <w:lang w:eastAsia="es-ES"/>
              </w:rPr>
              <w:t xml:space="preserve">RECAUDADO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DOP/L-BD/001-2025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576,84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DOP/L-BD/002-2025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576,13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DOP/L-BD/003-2025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665,62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DOP/L-BD/004-2025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2.547,71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DOP/L-BD/005-2025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333,16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DOP/L-BD/006-2025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1.383,51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DOP/L-BD/007-2025</w:t>
            </w:r>
          </w:p>
        </w:tc>
        <w:tc>
          <w:tcPr>
            <w:tcW w:w="2722" w:type="dxa"/>
            <w:tcBorders>
              <w:top w:val="nil"/>
              <w:left w:val="nil"/>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center"/>
              <w:rPr>
                <w:rFonts w:ascii="Arial" w:eastAsia="Times New Roman" w:hAnsi="Arial" w:cs="Arial"/>
                <w:color w:val="000000"/>
                <w:sz w:val="20"/>
                <w:szCs w:val="20"/>
                <w:lang w:eastAsia="es-ES"/>
              </w:rPr>
            </w:pPr>
            <w:r w:rsidRPr="00174B78">
              <w:rPr>
                <w:rFonts w:ascii="Arial" w:eastAsia="Times New Roman" w:hAnsi="Arial" w:cs="Arial"/>
                <w:color w:val="000000"/>
                <w:sz w:val="20"/>
                <w:szCs w:val="20"/>
                <w:lang w:eastAsia="es-ES"/>
              </w:rPr>
              <w:t xml:space="preserve"> $                      397,67 </w:t>
            </w:r>
          </w:p>
        </w:tc>
      </w:tr>
      <w:tr w:rsidR="00174B78" w:rsidRPr="00174B78" w:rsidTr="00174B78">
        <w:trPr>
          <w:trHeight w:val="178"/>
          <w:jc w:val="center"/>
        </w:trPr>
        <w:tc>
          <w:tcPr>
            <w:tcW w:w="3624" w:type="dxa"/>
            <w:tcBorders>
              <w:top w:val="nil"/>
              <w:left w:val="single" w:sz="4" w:space="0" w:color="auto"/>
              <w:bottom w:val="single" w:sz="4" w:space="0" w:color="auto"/>
              <w:right w:val="single" w:sz="4" w:space="0" w:color="auto"/>
            </w:tcBorders>
            <w:shd w:val="clear" w:color="auto" w:fill="auto"/>
            <w:noWrap/>
            <w:vAlign w:val="bottom"/>
            <w:hideMark/>
          </w:tcPr>
          <w:p w:rsidR="00174B78" w:rsidRPr="00174B78" w:rsidRDefault="00174B78" w:rsidP="00174B78">
            <w:pPr>
              <w:spacing w:after="0" w:line="240" w:lineRule="auto"/>
              <w:jc w:val="right"/>
              <w:rPr>
                <w:rFonts w:ascii="Arial" w:eastAsia="Times New Roman" w:hAnsi="Arial" w:cs="Arial"/>
                <w:b/>
                <w:bCs/>
                <w:color w:val="000000"/>
                <w:sz w:val="20"/>
                <w:szCs w:val="20"/>
                <w:lang w:eastAsia="es-ES"/>
              </w:rPr>
            </w:pPr>
            <w:r w:rsidRPr="00174B78">
              <w:rPr>
                <w:rFonts w:ascii="Arial" w:eastAsia="Times New Roman" w:hAnsi="Arial" w:cs="Arial"/>
                <w:b/>
                <w:bCs/>
                <w:color w:val="000000"/>
                <w:sz w:val="20"/>
                <w:szCs w:val="20"/>
                <w:lang w:eastAsia="es-ES"/>
              </w:rPr>
              <w:t xml:space="preserve">RECAUDADO TOTAL </w:t>
            </w:r>
          </w:p>
        </w:tc>
        <w:tc>
          <w:tcPr>
            <w:tcW w:w="2722" w:type="dxa"/>
            <w:tcBorders>
              <w:top w:val="nil"/>
              <w:left w:val="nil"/>
              <w:bottom w:val="single" w:sz="4" w:space="0" w:color="auto"/>
              <w:right w:val="single" w:sz="4" w:space="0" w:color="auto"/>
            </w:tcBorders>
            <w:shd w:val="clear" w:color="auto" w:fill="auto"/>
            <w:vAlign w:val="bottom"/>
            <w:hideMark/>
          </w:tcPr>
          <w:p w:rsidR="00174B78" w:rsidRPr="00174B78" w:rsidRDefault="00174B78" w:rsidP="00174B78">
            <w:pPr>
              <w:spacing w:after="0" w:line="240" w:lineRule="auto"/>
              <w:rPr>
                <w:rFonts w:ascii="Arial" w:eastAsia="Times New Roman" w:hAnsi="Arial" w:cs="Arial"/>
                <w:b/>
                <w:bCs/>
                <w:color w:val="000000"/>
                <w:sz w:val="20"/>
                <w:szCs w:val="20"/>
                <w:lang w:eastAsia="es-ES"/>
              </w:rPr>
            </w:pPr>
            <w:r w:rsidRPr="00174B78">
              <w:rPr>
                <w:rFonts w:ascii="Arial" w:eastAsia="Times New Roman" w:hAnsi="Arial" w:cs="Arial"/>
                <w:b/>
                <w:bCs/>
                <w:color w:val="000000"/>
                <w:sz w:val="20"/>
                <w:szCs w:val="20"/>
                <w:lang w:eastAsia="es-ES"/>
              </w:rPr>
              <w:t xml:space="preserve"> $                  6.480,64 </w:t>
            </w:r>
          </w:p>
        </w:tc>
      </w:tr>
    </w:tbl>
    <w:p w:rsidR="00174B78" w:rsidRPr="000048C6" w:rsidRDefault="00174B78" w:rsidP="00174B78">
      <w:pPr>
        <w:jc w:val="both"/>
        <w:rPr>
          <w:rFonts w:ascii="Arial" w:hAnsi="Arial" w:cs="Arial"/>
          <w:b/>
          <w:sz w:val="24"/>
          <w:szCs w:val="24"/>
        </w:rPr>
      </w:pPr>
    </w:p>
    <w:p w:rsidR="000048C6" w:rsidRDefault="000048C6" w:rsidP="00174B78">
      <w:pPr>
        <w:jc w:val="both"/>
        <w:rPr>
          <w:rFonts w:ascii="Arial" w:hAnsi="Arial" w:cs="Arial"/>
          <w:b/>
          <w:sz w:val="24"/>
          <w:szCs w:val="24"/>
        </w:rPr>
      </w:pPr>
      <w:r w:rsidRPr="000048C6">
        <w:rPr>
          <w:rFonts w:ascii="Arial" w:hAnsi="Arial" w:cs="Arial"/>
          <w:b/>
          <w:sz w:val="24"/>
          <w:szCs w:val="24"/>
        </w:rPr>
        <w:t xml:space="preserve">LICENCIA DE ALINEAMIENTO Y NUMERO OFICIAL: </w:t>
      </w:r>
    </w:p>
    <w:p w:rsidR="004B2CCE" w:rsidRPr="004B2CCE" w:rsidRDefault="004B2CCE" w:rsidP="004B2CCE">
      <w:pPr>
        <w:jc w:val="both"/>
        <w:rPr>
          <w:rFonts w:ascii="Arial" w:hAnsi="Arial" w:cs="Arial"/>
          <w:sz w:val="24"/>
          <w:szCs w:val="24"/>
        </w:rPr>
      </w:pPr>
      <w:r w:rsidRPr="004B2CCE">
        <w:rPr>
          <w:rFonts w:ascii="Arial" w:hAnsi="Arial" w:cs="Arial"/>
          <w:sz w:val="24"/>
          <w:szCs w:val="24"/>
        </w:rPr>
        <w:t>La licencia de alineamiento y número oficial es el permiso municipal que regula la ubicación precisa de construcciones y la asignación oficial de números a los predios, con el fin de garantizar un ordenamiento urbano adecuado y facilitar la identificación de inmuebles para servicios públicos y administrativos.</w:t>
      </w:r>
    </w:p>
    <w:p w:rsidR="004B2CCE" w:rsidRPr="004B2CCE" w:rsidRDefault="004B2CCE" w:rsidP="004B2CCE">
      <w:pPr>
        <w:jc w:val="both"/>
        <w:rPr>
          <w:rFonts w:ascii="Arial" w:hAnsi="Arial" w:cs="Arial"/>
          <w:sz w:val="24"/>
          <w:szCs w:val="24"/>
        </w:rPr>
      </w:pPr>
      <w:r w:rsidRPr="004B2CCE">
        <w:rPr>
          <w:rFonts w:ascii="Arial" w:hAnsi="Arial" w:cs="Arial"/>
          <w:sz w:val="24"/>
          <w:szCs w:val="24"/>
        </w:rPr>
        <w:t>Durante el presente periodo de gobierno, se otorgaron un total de 155 licencias de alineamiento y número oficial, logrando una recaudación por este concepto de $131,559.49.</w:t>
      </w:r>
    </w:p>
    <w:p w:rsidR="000048C6" w:rsidRDefault="004B2CCE" w:rsidP="004B2CCE">
      <w:pPr>
        <w:jc w:val="both"/>
        <w:rPr>
          <w:rFonts w:ascii="Arial" w:hAnsi="Arial" w:cs="Arial"/>
          <w:sz w:val="24"/>
          <w:szCs w:val="24"/>
        </w:rPr>
      </w:pPr>
      <w:r w:rsidRPr="004B2CCE">
        <w:rPr>
          <w:rFonts w:ascii="Arial" w:hAnsi="Arial" w:cs="Arial"/>
          <w:sz w:val="24"/>
          <w:szCs w:val="24"/>
        </w:rPr>
        <w:t>El ayuntamiento reitera su compromiso de continuar trabajando en el fortalecimiento del control urbano, promoviendo la correcta regularización y documentación de los predios para contribuir a un desarrollo ordenado, eficiente y transparente en nuestro municipio.</w:t>
      </w:r>
    </w:p>
    <w:tbl>
      <w:tblPr>
        <w:tblW w:w="7111" w:type="dxa"/>
        <w:jc w:val="center"/>
        <w:tblCellMar>
          <w:left w:w="70" w:type="dxa"/>
          <w:right w:w="70" w:type="dxa"/>
        </w:tblCellMar>
        <w:tblLook w:val="04A0" w:firstRow="1" w:lastRow="0" w:firstColumn="1" w:lastColumn="0" w:noHBand="0" w:noVBand="1"/>
      </w:tblPr>
      <w:tblGrid>
        <w:gridCol w:w="3394"/>
        <w:gridCol w:w="3717"/>
      </w:tblGrid>
      <w:tr w:rsidR="004B2CCE" w:rsidRPr="004B2CCE" w:rsidTr="004B2CCE">
        <w:trPr>
          <w:trHeight w:val="246"/>
          <w:jc w:val="center"/>
        </w:trPr>
        <w:tc>
          <w:tcPr>
            <w:tcW w:w="7111"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rsidR="004B2CCE" w:rsidRPr="004B2CCE" w:rsidRDefault="004B2CCE" w:rsidP="004B2CCE">
            <w:pPr>
              <w:spacing w:after="0" w:line="240" w:lineRule="auto"/>
              <w:jc w:val="center"/>
              <w:rPr>
                <w:rFonts w:ascii="Arial" w:eastAsia="Times New Roman" w:hAnsi="Arial" w:cs="Arial"/>
                <w:b/>
                <w:bCs/>
                <w:color w:val="000000"/>
                <w:sz w:val="20"/>
                <w:szCs w:val="20"/>
                <w:lang w:eastAsia="es-ES"/>
              </w:rPr>
            </w:pPr>
            <w:r w:rsidRPr="004B2CCE">
              <w:rPr>
                <w:rFonts w:ascii="Arial" w:eastAsia="Times New Roman" w:hAnsi="Arial" w:cs="Arial"/>
                <w:b/>
                <w:bCs/>
                <w:color w:val="000000"/>
                <w:sz w:val="20"/>
                <w:szCs w:val="20"/>
                <w:lang w:eastAsia="es-ES"/>
              </w:rPr>
              <w:t xml:space="preserve">LICENCIA DE ALINEAMIENTO Y NO. OFICIAL 2024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000000" w:fill="757171"/>
            <w:noWrap/>
            <w:vAlign w:val="bottom"/>
            <w:hideMark/>
          </w:tcPr>
          <w:p w:rsidR="004B2CCE" w:rsidRPr="004B2CCE" w:rsidRDefault="004B2CCE" w:rsidP="004B2CCE">
            <w:pPr>
              <w:spacing w:after="0" w:line="240" w:lineRule="auto"/>
              <w:jc w:val="center"/>
              <w:rPr>
                <w:rFonts w:ascii="Arial" w:eastAsia="Times New Roman" w:hAnsi="Arial" w:cs="Arial"/>
                <w:b/>
                <w:bCs/>
                <w:color w:val="FFFFFF"/>
                <w:sz w:val="20"/>
                <w:szCs w:val="20"/>
                <w:lang w:eastAsia="es-ES"/>
              </w:rPr>
            </w:pPr>
            <w:r w:rsidRPr="004B2CCE">
              <w:rPr>
                <w:rFonts w:ascii="Arial" w:eastAsia="Times New Roman" w:hAnsi="Arial" w:cs="Arial"/>
                <w:b/>
                <w:bCs/>
                <w:color w:val="FFFFFF"/>
                <w:sz w:val="20"/>
                <w:szCs w:val="20"/>
                <w:lang w:eastAsia="es-ES"/>
              </w:rPr>
              <w:t xml:space="preserve">FOLIO: </w:t>
            </w:r>
          </w:p>
        </w:tc>
        <w:tc>
          <w:tcPr>
            <w:tcW w:w="3717" w:type="dxa"/>
            <w:tcBorders>
              <w:top w:val="nil"/>
              <w:left w:val="nil"/>
              <w:bottom w:val="single" w:sz="4" w:space="0" w:color="auto"/>
              <w:right w:val="single" w:sz="4" w:space="0" w:color="auto"/>
            </w:tcBorders>
            <w:shd w:val="clear" w:color="000000" w:fill="757171"/>
            <w:noWrap/>
            <w:vAlign w:val="bottom"/>
            <w:hideMark/>
          </w:tcPr>
          <w:p w:rsidR="004B2CCE" w:rsidRPr="004B2CCE" w:rsidRDefault="004B2CCE" w:rsidP="004B2CCE">
            <w:pPr>
              <w:spacing w:after="0" w:line="240" w:lineRule="auto"/>
              <w:jc w:val="center"/>
              <w:rPr>
                <w:rFonts w:ascii="Arial" w:eastAsia="Times New Roman" w:hAnsi="Arial" w:cs="Arial"/>
                <w:b/>
                <w:bCs/>
                <w:color w:val="FFFFFF"/>
                <w:sz w:val="20"/>
                <w:szCs w:val="20"/>
                <w:lang w:eastAsia="es-ES"/>
              </w:rPr>
            </w:pPr>
            <w:r w:rsidRPr="004B2CCE">
              <w:rPr>
                <w:rFonts w:ascii="Arial" w:eastAsia="Times New Roman" w:hAnsi="Arial" w:cs="Arial"/>
                <w:b/>
                <w:bCs/>
                <w:color w:val="FFFFFF"/>
                <w:sz w:val="20"/>
                <w:szCs w:val="20"/>
                <w:lang w:eastAsia="es-ES"/>
              </w:rPr>
              <w:t xml:space="preserve">RECAUDADO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DOP/L-ALIN/001-2024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288,99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DOP/L-ALIN/002-2024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92,09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lastRenderedPageBreak/>
              <w:t>DOP/L-ALIN/003-2024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1.926,60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768,64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1.304,16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7.919,23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DOP/L-ALIN/007-2024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714,84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DOP/L-ALIN/008-2024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1.630,20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DOP/L-ALIN/009-2024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163,02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DOP/L-ALIN/010-2024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163,02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DOP/L-ALIN/011-2024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2.568,95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DOP/L-ALIN/012-2024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385,97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2.574,00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380,09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3.613,00 </w:t>
            </w:r>
          </w:p>
        </w:tc>
      </w:tr>
      <w:tr w:rsidR="004B2CCE" w:rsidRPr="004B2CCE" w:rsidTr="004B2CCE">
        <w:trPr>
          <w:trHeight w:val="246"/>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603,17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DOP/L-ALIN/017-2024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641,74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DOP/L-ALIN/018-2024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251,05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DOP/L-ALIN/019-2024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202,29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DOP/L-ALIN/020-2024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2.369,52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DOP/L-ALIN/021-2024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249,70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DOP/L-ALIN/022-2024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249,70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1.319,73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818,53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12"/>
                <w:szCs w:val="20"/>
                <w:lang w:eastAsia="es-ES"/>
              </w:rPr>
            </w:pPr>
            <w:r w:rsidRPr="004B2CCE">
              <w:rPr>
                <w:rFonts w:ascii="Arial" w:eastAsia="Times New Roman" w:hAnsi="Arial" w:cs="Arial"/>
                <w:color w:val="000000"/>
                <w:sz w:val="12"/>
                <w:szCs w:val="20"/>
                <w:lang w:eastAsia="es-ES"/>
              </w:rPr>
              <w:t xml:space="preserve"> PAGO EXCENTO POR REPOSICION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12"/>
                <w:szCs w:val="20"/>
                <w:lang w:eastAsia="es-ES"/>
              </w:rPr>
            </w:pPr>
            <w:r w:rsidRPr="004B2CCE">
              <w:rPr>
                <w:rFonts w:ascii="Arial" w:eastAsia="Times New Roman" w:hAnsi="Arial" w:cs="Arial"/>
                <w:color w:val="000000"/>
                <w:sz w:val="12"/>
                <w:szCs w:val="20"/>
                <w:lang w:eastAsia="es-ES"/>
              </w:rPr>
              <w:t xml:space="preserve"> PAGO EXCENTO POR REPOSICION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DOP/L-ALIN/027-2024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12"/>
                <w:szCs w:val="20"/>
                <w:lang w:eastAsia="es-ES"/>
              </w:rPr>
            </w:pPr>
            <w:r w:rsidRPr="004B2CCE">
              <w:rPr>
                <w:rFonts w:ascii="Arial" w:eastAsia="Times New Roman" w:hAnsi="Arial" w:cs="Arial"/>
                <w:color w:val="000000"/>
                <w:sz w:val="12"/>
                <w:szCs w:val="20"/>
                <w:lang w:eastAsia="es-ES"/>
              </w:rPr>
              <w:t xml:space="preserve"> PAGO EXCENTO POR REPOSICION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DOP/L-ALIN/028-2024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12"/>
                <w:szCs w:val="20"/>
                <w:lang w:eastAsia="es-ES"/>
              </w:rPr>
            </w:pPr>
            <w:r w:rsidRPr="004B2CCE">
              <w:rPr>
                <w:rFonts w:ascii="Arial" w:eastAsia="Times New Roman" w:hAnsi="Arial" w:cs="Arial"/>
                <w:color w:val="000000"/>
                <w:sz w:val="12"/>
                <w:szCs w:val="20"/>
                <w:lang w:eastAsia="es-ES"/>
              </w:rPr>
              <w:t xml:space="preserve"> PAGO EXCENTO POR REPOSICION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DOP/L-ALIN/029-2024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187,28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DOP/L-ALIN/030-2024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1.409,30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DOP/L-ALIN/031-2024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387,25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DOP/L-ALIN/032-2024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173,39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59,38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1.283,83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242,57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464,61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DOP/L-ALIN/030-2024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1.409,30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DOP/L-ALIN/031-2024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387,25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DOP/L-ALIN/032-2024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173,39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59,38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1.283,83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242,57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464,61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DOP/L-ALIN/033-2024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59,38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DOP/L-ALIN/034-2024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1.283,83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DOP/L-ALIN/035-2024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242,57 </w:t>
            </w:r>
          </w:p>
        </w:tc>
      </w:tr>
      <w:tr w:rsidR="004B2CCE" w:rsidRPr="004B2CCE" w:rsidTr="004B2CCE">
        <w:trPr>
          <w:trHeight w:val="257"/>
          <w:jc w:val="center"/>
        </w:trPr>
        <w:tc>
          <w:tcPr>
            <w:tcW w:w="3394" w:type="dxa"/>
            <w:tcBorders>
              <w:top w:val="nil"/>
              <w:left w:val="single" w:sz="4" w:space="0" w:color="auto"/>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DOP/L-ALIN/036-2024</w:t>
            </w:r>
          </w:p>
        </w:tc>
        <w:tc>
          <w:tcPr>
            <w:tcW w:w="3717" w:type="dxa"/>
            <w:tcBorders>
              <w:top w:val="nil"/>
              <w:left w:val="nil"/>
              <w:bottom w:val="single" w:sz="4" w:space="0" w:color="auto"/>
              <w:right w:val="single" w:sz="4" w:space="0" w:color="auto"/>
            </w:tcBorders>
            <w:shd w:val="clear" w:color="auto" w:fill="auto"/>
            <w:noWrap/>
            <w:vAlign w:val="bottom"/>
            <w:hideMark/>
          </w:tcPr>
          <w:p w:rsidR="004B2CCE" w:rsidRPr="004B2CCE" w:rsidRDefault="004B2CCE" w:rsidP="004B2CCE">
            <w:pPr>
              <w:spacing w:after="0" w:line="240" w:lineRule="auto"/>
              <w:jc w:val="center"/>
              <w:rPr>
                <w:rFonts w:ascii="Arial" w:eastAsia="Times New Roman" w:hAnsi="Arial" w:cs="Arial"/>
                <w:color w:val="000000"/>
                <w:sz w:val="20"/>
                <w:szCs w:val="20"/>
                <w:lang w:eastAsia="es-ES"/>
              </w:rPr>
            </w:pPr>
            <w:r w:rsidRPr="004B2CCE">
              <w:rPr>
                <w:rFonts w:ascii="Arial" w:eastAsia="Times New Roman" w:hAnsi="Arial" w:cs="Arial"/>
                <w:color w:val="000000"/>
                <w:sz w:val="20"/>
                <w:szCs w:val="20"/>
                <w:lang w:eastAsia="es-ES"/>
              </w:rPr>
              <w:t xml:space="preserve"> $                                                  464,61 </w:t>
            </w:r>
          </w:p>
        </w:tc>
      </w:tr>
      <w:tr w:rsidR="004B2CCE" w:rsidRPr="004B2CCE" w:rsidTr="004B2CCE">
        <w:trPr>
          <w:trHeight w:val="257"/>
          <w:jc w:val="center"/>
        </w:trPr>
        <w:tc>
          <w:tcPr>
            <w:tcW w:w="3394" w:type="dxa"/>
            <w:tcBorders>
              <w:top w:val="nil"/>
              <w:left w:val="single" w:sz="4" w:space="0" w:color="auto"/>
              <w:bottom w:val="single" w:sz="4" w:space="0" w:color="auto"/>
              <w:right w:val="nil"/>
            </w:tcBorders>
            <w:shd w:val="clear" w:color="000000" w:fill="D0CECE"/>
            <w:vAlign w:val="bottom"/>
            <w:hideMark/>
          </w:tcPr>
          <w:p w:rsidR="004B2CCE" w:rsidRPr="004B2CCE" w:rsidRDefault="004B2CCE" w:rsidP="004B2CCE">
            <w:pPr>
              <w:spacing w:after="0" w:line="240" w:lineRule="auto"/>
              <w:jc w:val="right"/>
              <w:rPr>
                <w:rFonts w:ascii="Arial" w:eastAsia="Times New Roman" w:hAnsi="Arial" w:cs="Arial"/>
                <w:b/>
                <w:bCs/>
                <w:color w:val="000000"/>
                <w:sz w:val="20"/>
                <w:szCs w:val="20"/>
                <w:lang w:eastAsia="es-ES"/>
              </w:rPr>
            </w:pPr>
            <w:r w:rsidRPr="004B2CCE">
              <w:rPr>
                <w:rFonts w:ascii="Arial" w:eastAsia="Times New Roman" w:hAnsi="Arial" w:cs="Arial"/>
                <w:b/>
                <w:bCs/>
                <w:color w:val="000000"/>
                <w:sz w:val="20"/>
                <w:szCs w:val="20"/>
                <w:lang w:eastAsia="es-ES"/>
              </w:rPr>
              <w:t xml:space="preserve">RECAUDADO TOTAL </w:t>
            </w:r>
          </w:p>
        </w:tc>
        <w:tc>
          <w:tcPr>
            <w:tcW w:w="3717" w:type="dxa"/>
            <w:tcBorders>
              <w:top w:val="nil"/>
              <w:left w:val="single" w:sz="4" w:space="0" w:color="auto"/>
              <w:bottom w:val="single" w:sz="4" w:space="0" w:color="auto"/>
              <w:right w:val="single" w:sz="4" w:space="0" w:color="auto"/>
            </w:tcBorders>
            <w:shd w:val="clear" w:color="000000" w:fill="D0CECE"/>
            <w:vAlign w:val="bottom"/>
            <w:hideMark/>
          </w:tcPr>
          <w:p w:rsidR="004B2CCE" w:rsidRPr="004B2CCE" w:rsidRDefault="004B2CCE" w:rsidP="004B2CCE">
            <w:pPr>
              <w:spacing w:after="0" w:line="240" w:lineRule="auto"/>
              <w:rPr>
                <w:rFonts w:ascii="Arial" w:eastAsia="Times New Roman" w:hAnsi="Arial" w:cs="Arial"/>
                <w:b/>
                <w:bCs/>
                <w:color w:val="000000"/>
                <w:sz w:val="20"/>
                <w:szCs w:val="20"/>
                <w:lang w:eastAsia="es-ES"/>
              </w:rPr>
            </w:pPr>
            <w:r w:rsidRPr="004B2CCE">
              <w:rPr>
                <w:rFonts w:ascii="Arial" w:eastAsia="Times New Roman" w:hAnsi="Arial" w:cs="Arial"/>
                <w:b/>
                <w:bCs/>
                <w:color w:val="000000"/>
                <w:sz w:val="20"/>
                <w:szCs w:val="20"/>
                <w:lang w:eastAsia="es-ES"/>
              </w:rPr>
              <w:t xml:space="preserve"> $                                            41.476,56 </w:t>
            </w:r>
          </w:p>
        </w:tc>
      </w:tr>
    </w:tbl>
    <w:p w:rsidR="004B2CCE" w:rsidRPr="004B2CCE" w:rsidRDefault="004B2CCE" w:rsidP="004B2CCE">
      <w:pPr>
        <w:jc w:val="both"/>
        <w:rPr>
          <w:rFonts w:ascii="Arial" w:hAnsi="Arial" w:cs="Arial"/>
          <w:sz w:val="24"/>
          <w:szCs w:val="24"/>
        </w:rPr>
      </w:pPr>
    </w:p>
    <w:p w:rsidR="000048C6" w:rsidRDefault="000048C6" w:rsidP="00174B78">
      <w:pPr>
        <w:jc w:val="both"/>
        <w:rPr>
          <w:rFonts w:ascii="Arial" w:hAnsi="Arial" w:cs="Arial"/>
          <w:sz w:val="24"/>
          <w:szCs w:val="24"/>
        </w:rPr>
      </w:pPr>
    </w:p>
    <w:p w:rsidR="004B2CCE" w:rsidRPr="00174B78" w:rsidRDefault="004B2CCE" w:rsidP="00174B78">
      <w:pPr>
        <w:jc w:val="both"/>
        <w:rPr>
          <w:rFonts w:ascii="Arial" w:hAnsi="Arial" w:cs="Arial"/>
          <w:sz w:val="24"/>
          <w:szCs w:val="24"/>
        </w:rPr>
      </w:pPr>
      <w:r w:rsidRPr="004B2CCE">
        <w:rPr>
          <w:noProof/>
          <w:lang w:eastAsia="es-ES"/>
        </w:rPr>
        <w:lastRenderedPageBreak/>
        <w:drawing>
          <wp:anchor distT="0" distB="0" distL="114300" distR="114300" simplePos="0" relativeHeight="251675648" behindDoc="0" locked="0" layoutInCell="1" allowOverlap="1" wp14:anchorId="3D0C23F9" wp14:editId="15CCD54F">
            <wp:simplePos x="0" y="0"/>
            <wp:positionH relativeFrom="column">
              <wp:posOffset>3118485</wp:posOffset>
            </wp:positionH>
            <wp:positionV relativeFrom="paragraph">
              <wp:posOffset>0</wp:posOffset>
            </wp:positionV>
            <wp:extent cx="2158795" cy="9540000"/>
            <wp:effectExtent l="0" t="0" r="0" b="4445"/>
            <wp:wrapThrough wrapText="bothSides">
              <wp:wrapPolygon edited="0">
                <wp:start x="0" y="0"/>
                <wp:lineTo x="0" y="21567"/>
                <wp:lineTo x="21352" y="21567"/>
                <wp:lineTo x="21352" y="8282"/>
                <wp:lineTo x="18302" y="8282"/>
                <wp:lineTo x="21352" y="8066"/>
                <wp:lineTo x="21352"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8795" cy="9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CCE">
        <w:rPr>
          <w:noProof/>
          <w:lang w:eastAsia="es-ES"/>
        </w:rPr>
        <w:drawing>
          <wp:anchor distT="0" distB="0" distL="114300" distR="114300" simplePos="0" relativeHeight="251674624" behindDoc="0" locked="0" layoutInCell="1" allowOverlap="1" wp14:anchorId="589E2725" wp14:editId="4650AA95">
            <wp:simplePos x="0" y="0"/>
            <wp:positionH relativeFrom="margin">
              <wp:posOffset>-281940</wp:posOffset>
            </wp:positionH>
            <wp:positionV relativeFrom="paragraph">
              <wp:posOffset>0</wp:posOffset>
            </wp:positionV>
            <wp:extent cx="2805430" cy="9098280"/>
            <wp:effectExtent l="0" t="0" r="0" b="7620"/>
            <wp:wrapThrough wrapText="bothSides">
              <wp:wrapPolygon edited="0">
                <wp:start x="0" y="0"/>
                <wp:lineTo x="0" y="21573"/>
                <wp:lineTo x="12174" y="21573"/>
                <wp:lineTo x="20534" y="21528"/>
                <wp:lineTo x="21414" y="21211"/>
                <wp:lineTo x="21414"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5430" cy="9098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DC0" w:rsidRPr="00C66902" w:rsidRDefault="00D90DC0"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4A60E7" w:rsidRDefault="004A60E7" w:rsidP="00D90DC0">
      <w:pPr>
        <w:jc w:val="both"/>
        <w:rPr>
          <w:rFonts w:ascii="Swis721 BT" w:eastAsia="Malgun Gothic" w:hAnsi="Swis721 BT"/>
          <w:sz w:val="24"/>
          <w:szCs w:val="24"/>
        </w:rPr>
      </w:pPr>
    </w:p>
    <w:p w:rsidR="00D90DC0" w:rsidRPr="00C66902" w:rsidRDefault="00D90DC0" w:rsidP="00D90DC0">
      <w:pPr>
        <w:jc w:val="both"/>
        <w:rPr>
          <w:rFonts w:ascii="Swis721 BT" w:eastAsia="Malgun Gothic" w:hAnsi="Swis721 BT"/>
          <w:sz w:val="24"/>
          <w:szCs w:val="24"/>
        </w:rPr>
      </w:pPr>
      <w:r w:rsidRPr="00C66902">
        <w:rPr>
          <w:rFonts w:ascii="Swis721 BT" w:eastAsia="Malgun Gothic" w:hAnsi="Swis721 BT"/>
          <w:sz w:val="24"/>
          <w:szCs w:val="24"/>
        </w:rPr>
        <w:t>El incremento en el número de trámites refleja un crecimiento significativo en la actividad constructiva y en los procesos de regularización de predios dentro del municipio, lo que contribuye de manera directa al ordenamiento urbano y al fortalecimiento de la recaudación municipal.</w:t>
      </w:r>
    </w:p>
    <w:p w:rsidR="00D90DC0" w:rsidRPr="00C66902" w:rsidRDefault="00D90DC0" w:rsidP="00D90DC0">
      <w:pPr>
        <w:jc w:val="both"/>
        <w:rPr>
          <w:rFonts w:ascii="Swis721 BT" w:eastAsia="Malgun Gothic" w:hAnsi="Swis721 BT"/>
          <w:sz w:val="24"/>
          <w:szCs w:val="24"/>
        </w:rPr>
      </w:pPr>
      <w:r w:rsidRPr="00C66902">
        <w:rPr>
          <w:rFonts w:ascii="Swis721 BT" w:eastAsia="Malgun Gothic" w:hAnsi="Swis721 BT"/>
          <w:sz w:val="24"/>
          <w:szCs w:val="24"/>
        </w:rPr>
        <w:lastRenderedPageBreak/>
        <w:t>Este resultado no solo evidencia la confianza de la ciudadanía en las gestiones realizadas por la administración, sino que también impulsa un desarrollo más seguro y planificado, garantizando que las obras cumplan con la normatividad vigente.</w:t>
      </w:r>
    </w:p>
    <w:p w:rsidR="00D90DC0" w:rsidRPr="00C66902" w:rsidRDefault="00D90DC0" w:rsidP="00D90DC0">
      <w:pPr>
        <w:jc w:val="both"/>
        <w:rPr>
          <w:rFonts w:ascii="Swis721 BT" w:eastAsia="Malgun Gothic" w:hAnsi="Swis721 BT"/>
          <w:b/>
          <w:sz w:val="24"/>
          <w:szCs w:val="24"/>
        </w:rPr>
      </w:pPr>
      <w:r w:rsidRPr="00C66902">
        <w:rPr>
          <w:rFonts w:ascii="Swis721 BT" w:eastAsia="Malgun Gothic" w:hAnsi="Swis721 BT"/>
          <w:b/>
          <w:sz w:val="24"/>
          <w:szCs w:val="24"/>
        </w:rPr>
        <w:t>La subárea de Permisos y Licencias reitera su compromiso con el municipio de seguir mejorando los procesos administrativos, facilitando el acceso a los servicios, promoviendo la transparencia y trabajando de manera constante para que el crecimiento urbano se dé de forma ordenada, sostenible y en beneficio de todos los habitantes.</w:t>
      </w:r>
    </w:p>
    <w:p w:rsidR="00851ED2" w:rsidRPr="009F1D3A" w:rsidRDefault="00851ED2" w:rsidP="004A60E7">
      <w:pPr>
        <w:spacing w:before="100" w:beforeAutospacing="1" w:after="100" w:afterAutospacing="1" w:line="240" w:lineRule="auto"/>
        <w:jc w:val="both"/>
        <w:rPr>
          <w:rFonts w:ascii="Arial" w:eastAsia="Times New Roman" w:hAnsi="Arial" w:cs="Arial"/>
          <w:b/>
          <w:bCs/>
          <w:sz w:val="28"/>
          <w:szCs w:val="24"/>
          <w:lang w:eastAsia="es-ES"/>
        </w:rPr>
      </w:pPr>
    </w:p>
    <w:p w:rsidR="004A60E7" w:rsidRPr="009F1D3A" w:rsidRDefault="00851ED2" w:rsidP="004A60E7">
      <w:pPr>
        <w:spacing w:before="100" w:beforeAutospacing="1" w:after="100" w:afterAutospacing="1" w:line="240" w:lineRule="auto"/>
        <w:jc w:val="both"/>
        <w:rPr>
          <w:rFonts w:ascii="Arial" w:eastAsia="Times New Roman" w:hAnsi="Arial" w:cs="Arial"/>
          <w:sz w:val="28"/>
          <w:szCs w:val="24"/>
          <w:lang w:eastAsia="es-ES"/>
        </w:rPr>
      </w:pPr>
      <w:r w:rsidRPr="009F1D3A">
        <w:rPr>
          <w:rFonts w:ascii="Arial" w:eastAsia="Times New Roman" w:hAnsi="Arial" w:cs="Arial"/>
          <w:b/>
          <w:bCs/>
          <w:sz w:val="28"/>
          <w:szCs w:val="24"/>
          <w:lang w:eastAsia="es-ES"/>
        </w:rPr>
        <w:t>CONVENIO DE COLABORACIÓN CON EL INSTITUTO JALISCIENSE DE LA VIVIENDA (IJALVI)</w:t>
      </w:r>
    </w:p>
    <w:p w:rsidR="004A60E7" w:rsidRPr="004A60E7" w:rsidRDefault="00851ED2" w:rsidP="004A60E7">
      <w:pPr>
        <w:spacing w:before="100" w:beforeAutospacing="1" w:after="100" w:afterAutospacing="1" w:line="240" w:lineRule="auto"/>
        <w:jc w:val="both"/>
        <w:rPr>
          <w:rFonts w:ascii="Arial" w:eastAsia="Times New Roman" w:hAnsi="Arial" w:cs="Arial"/>
          <w:sz w:val="24"/>
          <w:szCs w:val="24"/>
          <w:lang w:eastAsia="es-ES"/>
        </w:rPr>
      </w:pPr>
      <w:r w:rsidRPr="00851ED2">
        <w:rPr>
          <w:rFonts w:ascii="Arial" w:hAnsi="Arial" w:cs="Arial"/>
          <w:noProof/>
        </w:rPr>
        <w:drawing>
          <wp:anchor distT="0" distB="0" distL="114300" distR="114300" simplePos="0" relativeHeight="251677696" behindDoc="0" locked="0" layoutInCell="1" allowOverlap="1" wp14:anchorId="7E7D4065" wp14:editId="261C6C30">
            <wp:simplePos x="0" y="0"/>
            <wp:positionH relativeFrom="column">
              <wp:posOffset>2765028</wp:posOffset>
            </wp:positionH>
            <wp:positionV relativeFrom="paragraph">
              <wp:posOffset>57951</wp:posOffset>
            </wp:positionV>
            <wp:extent cx="2853690" cy="2794000"/>
            <wp:effectExtent l="0" t="0" r="3810" b="6350"/>
            <wp:wrapThrough wrapText="bothSides">
              <wp:wrapPolygon edited="0">
                <wp:start x="0" y="0"/>
                <wp:lineTo x="0" y="21502"/>
                <wp:lineTo x="21485" y="21502"/>
                <wp:lineTo x="21485" y="0"/>
                <wp:lineTo x="0" y="0"/>
              </wp:wrapPolygon>
            </wp:wrapThrough>
            <wp:docPr id="3" name="Imagen 3" descr="C:\Users\obras\AppData\Local\Packages\5319275A.WhatsAppDesktop_cv1g1gvanyjgm\TempState\697F31B39C120BEA0D95112B65484D3F\Imagen de WhatsApp 2025-08-15 a las 09.53.36_41cc3a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ras\AppData\Local\Packages\5319275A.WhatsAppDesktop_cv1g1gvanyjgm\TempState\697F31B39C120BEA0D95112B65484D3F\Imagen de WhatsApp 2025-08-15 a las 09.53.36_41cc3a9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 r="730" b="27123"/>
                    <a:stretch/>
                  </pic:blipFill>
                  <pic:spPr bwMode="auto">
                    <a:xfrm>
                      <a:off x="0" y="0"/>
                      <a:ext cx="2853690" cy="279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0E7" w:rsidRPr="004A60E7">
        <w:rPr>
          <w:rFonts w:ascii="Arial" w:eastAsia="Times New Roman" w:hAnsi="Arial" w:cs="Arial"/>
          <w:sz w:val="24"/>
          <w:szCs w:val="24"/>
          <w:lang w:eastAsia="es-ES"/>
        </w:rPr>
        <w:t xml:space="preserve">Con el firme propósito de respaldar a las familias de nuestro municipio, el Gobierno Municipal de Atemajac de Brizuela firmó un convenio de colaboración con el Instituto Jalisciense de la Vivienda (IJALVI) para participar en los programas </w:t>
      </w:r>
      <w:r w:rsidR="004A60E7" w:rsidRPr="004A60E7">
        <w:rPr>
          <w:rFonts w:ascii="Arial" w:eastAsia="Times New Roman" w:hAnsi="Arial" w:cs="Arial"/>
          <w:b/>
          <w:bCs/>
          <w:sz w:val="24"/>
          <w:szCs w:val="24"/>
          <w:lang w:eastAsia="es-ES"/>
        </w:rPr>
        <w:t>“Jalisco Sí Pinta”</w:t>
      </w:r>
      <w:r w:rsidR="004A60E7" w:rsidRPr="004A60E7">
        <w:rPr>
          <w:rFonts w:ascii="Arial" w:eastAsia="Times New Roman" w:hAnsi="Arial" w:cs="Arial"/>
          <w:sz w:val="24"/>
          <w:szCs w:val="24"/>
          <w:lang w:eastAsia="es-ES"/>
        </w:rPr>
        <w:t xml:space="preserve"> y </w:t>
      </w:r>
      <w:r w:rsidR="004A60E7" w:rsidRPr="004A60E7">
        <w:rPr>
          <w:rFonts w:ascii="Arial" w:eastAsia="Times New Roman" w:hAnsi="Arial" w:cs="Arial"/>
          <w:b/>
          <w:bCs/>
          <w:sz w:val="24"/>
          <w:szCs w:val="24"/>
          <w:lang w:eastAsia="es-ES"/>
        </w:rPr>
        <w:t>“Mejoramiento de Vivienda”</w:t>
      </w:r>
      <w:r w:rsidR="004A60E7" w:rsidRPr="004A60E7">
        <w:rPr>
          <w:rFonts w:ascii="Arial" w:eastAsia="Times New Roman" w:hAnsi="Arial" w:cs="Arial"/>
          <w:sz w:val="24"/>
          <w:szCs w:val="24"/>
          <w:lang w:eastAsia="es-ES"/>
        </w:rPr>
        <w:t>.</w:t>
      </w:r>
    </w:p>
    <w:p w:rsidR="004A60E7" w:rsidRPr="004A60E7" w:rsidRDefault="004A60E7" w:rsidP="004A60E7">
      <w:pPr>
        <w:spacing w:before="100" w:beforeAutospacing="1" w:after="100" w:afterAutospacing="1" w:line="240" w:lineRule="auto"/>
        <w:jc w:val="both"/>
        <w:rPr>
          <w:rFonts w:ascii="Arial" w:eastAsia="Times New Roman" w:hAnsi="Arial" w:cs="Arial"/>
          <w:sz w:val="24"/>
          <w:szCs w:val="24"/>
          <w:lang w:eastAsia="es-ES"/>
        </w:rPr>
      </w:pPr>
      <w:r w:rsidRPr="004A60E7">
        <w:rPr>
          <w:rFonts w:ascii="Arial" w:eastAsia="Times New Roman" w:hAnsi="Arial" w:cs="Arial"/>
          <w:sz w:val="24"/>
          <w:szCs w:val="24"/>
          <w:lang w:eastAsia="es-ES"/>
        </w:rPr>
        <w:t>A través de este convenio, se busca promover, planear y ejecutar acciones que garanticen el acceso a una vivienda digna, adecuada y accesible para los habitantes de nuestro municipio, contribuyendo así al bienestar y desarrollo de las familias.</w:t>
      </w:r>
    </w:p>
    <w:p w:rsidR="00851ED2" w:rsidRPr="00851ED2" w:rsidRDefault="00851ED2" w:rsidP="00851ED2">
      <w:pPr>
        <w:pStyle w:val="NormalWeb"/>
        <w:jc w:val="both"/>
        <w:rPr>
          <w:rFonts w:ascii="Arial" w:hAnsi="Arial" w:cs="Arial"/>
        </w:rPr>
      </w:pPr>
      <w:r w:rsidRPr="00851ED2">
        <w:rPr>
          <w:rStyle w:val="Textoennegrita"/>
          <w:rFonts w:ascii="Arial" w:hAnsi="Arial" w:cs="Arial"/>
        </w:rPr>
        <w:t>PROGRAMA “JALISCO SÍ PINTA”</w:t>
      </w:r>
      <w:r>
        <w:rPr>
          <w:rFonts w:ascii="Arial" w:hAnsi="Arial" w:cs="Arial"/>
        </w:rPr>
        <w:t xml:space="preserve">; </w:t>
      </w:r>
      <w:r w:rsidRPr="00851ED2">
        <w:rPr>
          <w:rFonts w:ascii="Arial" w:hAnsi="Arial" w:cs="Arial"/>
        </w:rPr>
        <w:t>Este programa tiene como objetivo atender problemas de deterioro en fachadas y azoteas ocasionados por la falta de pintura e impermeabilizante, con el fin de prolongar la vida útil de las viviendas y mejorar sus condiciones de habitabilidad e higiene. El apoyo consiste en el suministro de materiales como pintura, impermeabilizante e implementos para su aplicación, destinados al mejoramiento de la fachada y azotea.</w:t>
      </w:r>
    </w:p>
    <w:p w:rsidR="00851ED2" w:rsidRPr="00851ED2" w:rsidRDefault="00851ED2" w:rsidP="00851ED2">
      <w:pPr>
        <w:pStyle w:val="NormalWeb"/>
        <w:jc w:val="both"/>
        <w:rPr>
          <w:rFonts w:ascii="Arial" w:hAnsi="Arial" w:cs="Arial"/>
        </w:rPr>
      </w:pPr>
      <w:r w:rsidRPr="00851ED2">
        <w:rPr>
          <w:rFonts w:ascii="Arial" w:hAnsi="Arial" w:cs="Arial"/>
        </w:rPr>
        <w:t xml:space="preserve">En esta edición, se beneficiará a un total de </w:t>
      </w:r>
      <w:r w:rsidRPr="00851ED2">
        <w:rPr>
          <w:rStyle w:val="Textoennegrita"/>
          <w:rFonts w:ascii="Arial" w:hAnsi="Arial" w:cs="Arial"/>
        </w:rPr>
        <w:t>35 familias</w:t>
      </w:r>
      <w:r w:rsidRPr="00851ED2">
        <w:rPr>
          <w:rFonts w:ascii="Arial" w:hAnsi="Arial" w:cs="Arial"/>
        </w:rPr>
        <w:t>:</w:t>
      </w:r>
    </w:p>
    <w:p w:rsidR="00851ED2" w:rsidRPr="00851ED2" w:rsidRDefault="00851ED2" w:rsidP="00851ED2">
      <w:pPr>
        <w:pStyle w:val="NormalWeb"/>
        <w:numPr>
          <w:ilvl w:val="0"/>
          <w:numId w:val="5"/>
        </w:numPr>
        <w:jc w:val="both"/>
        <w:rPr>
          <w:rFonts w:ascii="Arial" w:hAnsi="Arial" w:cs="Arial"/>
        </w:rPr>
      </w:pPr>
      <w:r w:rsidRPr="00851ED2">
        <w:rPr>
          <w:rStyle w:val="Textoennegrita"/>
          <w:rFonts w:ascii="Arial" w:hAnsi="Arial" w:cs="Arial"/>
        </w:rPr>
        <w:t>10</w:t>
      </w:r>
      <w:r w:rsidRPr="00851ED2">
        <w:rPr>
          <w:rFonts w:ascii="Arial" w:hAnsi="Arial" w:cs="Arial"/>
        </w:rPr>
        <w:t xml:space="preserve"> con mejoramiento de fachada.</w:t>
      </w:r>
    </w:p>
    <w:p w:rsidR="00851ED2" w:rsidRPr="00851ED2" w:rsidRDefault="00851ED2" w:rsidP="00851ED2">
      <w:pPr>
        <w:pStyle w:val="NormalWeb"/>
        <w:numPr>
          <w:ilvl w:val="0"/>
          <w:numId w:val="5"/>
        </w:numPr>
        <w:jc w:val="both"/>
        <w:rPr>
          <w:rFonts w:ascii="Arial" w:hAnsi="Arial" w:cs="Arial"/>
        </w:rPr>
      </w:pPr>
      <w:r w:rsidRPr="00851ED2">
        <w:rPr>
          <w:rStyle w:val="Textoennegrita"/>
          <w:rFonts w:ascii="Arial" w:hAnsi="Arial" w:cs="Arial"/>
        </w:rPr>
        <w:t>10</w:t>
      </w:r>
      <w:r w:rsidRPr="00851ED2">
        <w:rPr>
          <w:rFonts w:ascii="Arial" w:hAnsi="Arial" w:cs="Arial"/>
        </w:rPr>
        <w:t xml:space="preserve"> con mejoramiento de azotea (impermeabilización).</w:t>
      </w:r>
      <w:r w:rsidRPr="00851ED2">
        <w:rPr>
          <w:rStyle w:val="Normal"/>
          <w:snapToGrid w:val="0"/>
          <w:color w:val="000000"/>
          <w:w w:val="0"/>
          <w:sz w:val="0"/>
          <w:szCs w:val="0"/>
          <w:u w:color="000000"/>
          <w:bdr w:val="none" w:sz="0" w:space="0" w:color="000000"/>
          <w:shd w:val="clear" w:color="000000" w:fill="000000"/>
          <w:lang w:val="x-none" w:eastAsia="x-none" w:bidi="x-none"/>
        </w:rPr>
        <w:t xml:space="preserve"> </w:t>
      </w:r>
    </w:p>
    <w:p w:rsidR="00851ED2" w:rsidRPr="00851ED2" w:rsidRDefault="00851ED2" w:rsidP="00851ED2">
      <w:pPr>
        <w:pStyle w:val="NormalWeb"/>
        <w:numPr>
          <w:ilvl w:val="0"/>
          <w:numId w:val="5"/>
        </w:numPr>
        <w:jc w:val="both"/>
        <w:rPr>
          <w:rFonts w:ascii="Arial" w:hAnsi="Arial" w:cs="Arial"/>
        </w:rPr>
      </w:pPr>
      <w:r w:rsidRPr="00851ED2">
        <w:rPr>
          <w:rStyle w:val="Textoennegrita"/>
          <w:rFonts w:ascii="Arial" w:hAnsi="Arial" w:cs="Arial"/>
        </w:rPr>
        <w:t>15</w:t>
      </w:r>
      <w:r w:rsidRPr="00851ED2">
        <w:rPr>
          <w:rFonts w:ascii="Arial" w:hAnsi="Arial" w:cs="Arial"/>
        </w:rPr>
        <w:t xml:space="preserve"> con ambas modalidades.</w:t>
      </w:r>
    </w:p>
    <w:p w:rsidR="004A60E7" w:rsidRDefault="00851ED2" w:rsidP="00851ED2">
      <w:pPr>
        <w:jc w:val="center"/>
        <w:rPr>
          <w:rFonts w:ascii="Swis721 BT" w:hAnsi="Swis721 BT" w:cs="Arial"/>
          <w:b/>
          <w:sz w:val="24"/>
          <w:szCs w:val="24"/>
        </w:rPr>
      </w:pPr>
      <w:r>
        <w:rPr>
          <w:rFonts w:ascii="Swis721 BT" w:hAnsi="Swis721 BT" w:cs="Arial"/>
          <w:b/>
          <w:noProof/>
          <w:sz w:val="24"/>
          <w:szCs w:val="24"/>
          <w:lang w:eastAsia="es-ES"/>
        </w:rPr>
        <w:drawing>
          <wp:inline distT="0" distB="0" distL="0" distR="0">
            <wp:extent cx="4725824" cy="2726109"/>
            <wp:effectExtent l="0" t="0" r="17780" b="1714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51ED2" w:rsidRDefault="00851ED2" w:rsidP="00851ED2">
      <w:pPr>
        <w:jc w:val="center"/>
        <w:rPr>
          <w:rFonts w:ascii="Swis721 BT" w:hAnsi="Swis721 BT" w:cs="Arial"/>
          <w:b/>
          <w:sz w:val="24"/>
          <w:szCs w:val="24"/>
        </w:rPr>
      </w:pPr>
    </w:p>
    <w:p w:rsidR="0086628E" w:rsidRPr="0086628E" w:rsidRDefault="0086628E" w:rsidP="0086628E">
      <w:pPr>
        <w:pStyle w:val="NormalWeb"/>
        <w:jc w:val="both"/>
        <w:rPr>
          <w:rFonts w:ascii="Arial" w:hAnsi="Arial" w:cs="Arial"/>
        </w:rPr>
      </w:pPr>
      <w:r w:rsidRPr="0086628E">
        <w:rPr>
          <w:rStyle w:val="Textoennegrita"/>
          <w:rFonts w:ascii="Arial" w:hAnsi="Arial" w:cs="Arial"/>
        </w:rPr>
        <w:t>Programa “Mejoramiento de Vivienda”</w:t>
      </w:r>
    </w:p>
    <w:p w:rsidR="0086628E" w:rsidRPr="0086628E" w:rsidRDefault="0086628E" w:rsidP="0086628E">
      <w:pPr>
        <w:pStyle w:val="NormalWeb"/>
        <w:jc w:val="both"/>
        <w:rPr>
          <w:rFonts w:ascii="Arial" w:hAnsi="Arial" w:cs="Arial"/>
        </w:rPr>
      </w:pPr>
      <w:r w:rsidRPr="0086628E">
        <w:rPr>
          <w:rFonts w:ascii="Arial" w:hAnsi="Arial" w:cs="Arial"/>
        </w:rPr>
        <w:t>Este programa está diseñado para atender el deterioro o realizar adecuaciones en viviendas de hogares con bajos ingresos familiares. Su propósito es destinar recursos para mejorar las condiciones físicas de aquellas viviendas que no cumplen con la función de brindar seguridad y protección, lo que afecta el sano desarrollo de quienes en ellas habitan.</w:t>
      </w:r>
    </w:p>
    <w:p w:rsidR="0086628E" w:rsidRPr="0086628E" w:rsidRDefault="0086628E" w:rsidP="0086628E">
      <w:pPr>
        <w:pStyle w:val="NormalWeb"/>
        <w:jc w:val="both"/>
        <w:rPr>
          <w:rFonts w:ascii="Arial" w:hAnsi="Arial" w:cs="Arial"/>
        </w:rPr>
      </w:pPr>
      <w:r w:rsidRPr="0086628E">
        <w:rPr>
          <w:rFonts w:ascii="Arial" w:hAnsi="Arial" w:cs="Arial"/>
        </w:rPr>
        <w:t xml:space="preserve">El programa contempla </w:t>
      </w:r>
      <w:r w:rsidRPr="0086628E">
        <w:rPr>
          <w:rStyle w:val="Textoennegrita"/>
          <w:rFonts w:ascii="Arial" w:hAnsi="Arial" w:cs="Arial"/>
        </w:rPr>
        <w:t>seis modalidades de apoyo</w:t>
      </w:r>
      <w:r w:rsidRPr="0086628E">
        <w:rPr>
          <w:rFonts w:ascii="Arial" w:hAnsi="Arial" w:cs="Arial"/>
        </w:rPr>
        <w:t xml:space="preserve">, mediante las cuales se beneficiará a </w:t>
      </w:r>
      <w:r w:rsidRPr="0086628E">
        <w:rPr>
          <w:rStyle w:val="Textoennegrita"/>
          <w:rFonts w:ascii="Arial" w:hAnsi="Arial" w:cs="Arial"/>
        </w:rPr>
        <w:t>25 familias</w:t>
      </w:r>
      <w:r w:rsidRPr="0086628E">
        <w:rPr>
          <w:rFonts w:ascii="Arial" w:hAnsi="Arial" w:cs="Arial"/>
        </w:rPr>
        <w:t xml:space="preserve"> del municipio:</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Adecuación de baño:</w:t>
      </w:r>
      <w:r w:rsidRPr="0086628E">
        <w:rPr>
          <w:rFonts w:ascii="Arial" w:hAnsi="Arial" w:cs="Arial"/>
        </w:rPr>
        <w:t xml:space="preserve"> Adaptación del espacio existente para la construcción de un baño completo, con su correcta conexión y funcionamiento inmediato.</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Adecuación de cocina:</w:t>
      </w:r>
      <w:r w:rsidRPr="0086628E">
        <w:rPr>
          <w:rFonts w:ascii="Arial" w:hAnsi="Arial" w:cs="Arial"/>
        </w:rPr>
        <w:t xml:space="preserve"> Suministro e instalación de cocina integral modular prefabricada, que incluye tarja con pileta y escurridor de acero inoxidable, mezcladora, estufa de 50 cm con 4 quemadores y horno; cubierta de </w:t>
      </w:r>
      <w:proofErr w:type="spellStart"/>
      <w:r w:rsidRPr="0086628E">
        <w:rPr>
          <w:rFonts w:ascii="Arial" w:hAnsi="Arial" w:cs="Arial"/>
        </w:rPr>
        <w:t>formaica</w:t>
      </w:r>
      <w:proofErr w:type="spellEnd"/>
      <w:r w:rsidRPr="0086628E">
        <w:rPr>
          <w:rFonts w:ascii="Arial" w:hAnsi="Arial" w:cs="Arial"/>
        </w:rPr>
        <w:t xml:space="preserve"> y gabinetes de </w:t>
      </w:r>
      <w:r w:rsidRPr="0086628E">
        <w:rPr>
          <w:rFonts w:ascii="Arial" w:hAnsi="Arial" w:cs="Arial"/>
        </w:rPr>
        <w:t>melanina</w:t>
      </w:r>
      <w:r w:rsidRPr="0086628E">
        <w:rPr>
          <w:rFonts w:ascii="Arial" w:hAnsi="Arial" w:cs="Arial"/>
        </w:rPr>
        <w:t xml:space="preserve"> para alacena. Se considera la conexión y adecuación de instalaciones hidrosanitarias para el correcto funcionamiento del equipo.</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Cubierta nueva:</w:t>
      </w:r>
      <w:r w:rsidRPr="0086628E">
        <w:rPr>
          <w:rFonts w:ascii="Arial" w:hAnsi="Arial" w:cs="Arial"/>
        </w:rPr>
        <w:t xml:space="preserve"> Instalación de cubierta permanente de aproximadamente 30 m² (6.00 x 5.00 m), con sistema constructivo de viga de acero y </w:t>
      </w:r>
      <w:proofErr w:type="spellStart"/>
      <w:r w:rsidRPr="0086628E">
        <w:rPr>
          <w:rFonts w:ascii="Arial" w:hAnsi="Arial" w:cs="Arial"/>
        </w:rPr>
        <w:t>boveduca</w:t>
      </w:r>
      <w:proofErr w:type="spellEnd"/>
      <w:r w:rsidRPr="0086628E">
        <w:rPr>
          <w:rFonts w:ascii="Arial" w:hAnsi="Arial" w:cs="Arial"/>
        </w:rPr>
        <w:t xml:space="preserve"> de </w:t>
      </w:r>
      <w:proofErr w:type="spellStart"/>
      <w:r w:rsidRPr="0086628E">
        <w:rPr>
          <w:rFonts w:ascii="Arial" w:hAnsi="Arial" w:cs="Arial"/>
        </w:rPr>
        <w:t>jalcreto</w:t>
      </w:r>
      <w:proofErr w:type="spellEnd"/>
      <w:r w:rsidRPr="0086628E">
        <w:rPr>
          <w:rFonts w:ascii="Arial" w:hAnsi="Arial" w:cs="Arial"/>
        </w:rPr>
        <w:t xml:space="preserve"> prefabricada. Incluye enjarre de mortero y acabado </w:t>
      </w:r>
      <w:proofErr w:type="spellStart"/>
      <w:r w:rsidRPr="0086628E">
        <w:rPr>
          <w:rFonts w:ascii="Arial" w:hAnsi="Arial" w:cs="Arial"/>
        </w:rPr>
        <w:t>apalillado</w:t>
      </w:r>
      <w:proofErr w:type="spellEnd"/>
      <w:r w:rsidRPr="0086628E">
        <w:rPr>
          <w:rFonts w:ascii="Arial" w:hAnsi="Arial" w:cs="Arial"/>
        </w:rPr>
        <w:t>.</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Muro nuevo:</w:t>
      </w:r>
      <w:r w:rsidRPr="0086628E">
        <w:rPr>
          <w:rFonts w:ascii="Arial" w:hAnsi="Arial" w:cs="Arial"/>
        </w:rPr>
        <w:t xml:space="preserve"> Construcción de muro divisorio de block de </w:t>
      </w:r>
      <w:proofErr w:type="spellStart"/>
      <w:r w:rsidRPr="0086628E">
        <w:rPr>
          <w:rFonts w:ascii="Arial" w:hAnsi="Arial" w:cs="Arial"/>
        </w:rPr>
        <w:t>jalcreto</w:t>
      </w:r>
      <w:proofErr w:type="spellEnd"/>
      <w:r w:rsidRPr="0086628E">
        <w:rPr>
          <w:rFonts w:ascii="Arial" w:hAnsi="Arial" w:cs="Arial"/>
        </w:rPr>
        <w:t>, asentado con mortero cemento.</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Piso firme:</w:t>
      </w:r>
      <w:r w:rsidRPr="0086628E">
        <w:rPr>
          <w:rFonts w:ascii="Arial" w:hAnsi="Arial" w:cs="Arial"/>
        </w:rPr>
        <w:t xml:space="preserve"> Colocación de piso firme en interiores de la vivienda, en áreas habitables.</w:t>
      </w:r>
    </w:p>
    <w:p w:rsidR="0086628E" w:rsidRPr="0086628E" w:rsidRDefault="0086628E" w:rsidP="0086628E">
      <w:pPr>
        <w:pStyle w:val="NormalWeb"/>
        <w:numPr>
          <w:ilvl w:val="0"/>
          <w:numId w:val="6"/>
        </w:numPr>
        <w:jc w:val="both"/>
        <w:rPr>
          <w:rFonts w:ascii="Arial" w:hAnsi="Arial" w:cs="Arial"/>
        </w:rPr>
      </w:pPr>
      <w:r w:rsidRPr="0086628E">
        <w:rPr>
          <w:rStyle w:val="Textoennegrita"/>
          <w:rFonts w:ascii="Arial" w:hAnsi="Arial" w:cs="Arial"/>
        </w:rPr>
        <w:t>Recámara adicional:</w:t>
      </w:r>
      <w:r w:rsidRPr="0086628E">
        <w:rPr>
          <w:rFonts w:ascii="Arial" w:hAnsi="Arial" w:cs="Arial"/>
        </w:rPr>
        <w:t xml:space="preserve"> Construcción de recámara con una superficie aproximada de 9.00 m².</w:t>
      </w:r>
    </w:p>
    <w:p w:rsidR="0086628E" w:rsidRPr="0086628E" w:rsidRDefault="0086628E" w:rsidP="0086628E">
      <w:pPr>
        <w:pStyle w:val="NormalWeb"/>
        <w:jc w:val="both"/>
        <w:rPr>
          <w:rFonts w:ascii="Arial" w:hAnsi="Arial" w:cs="Arial"/>
        </w:rPr>
      </w:pPr>
      <w:r w:rsidRPr="0086628E">
        <w:rPr>
          <w:rFonts w:ascii="Arial" w:hAnsi="Arial" w:cs="Arial"/>
        </w:rPr>
        <w:t>Con este programa, el Gobierno Municipal fortalece su compromiso de garantizar condiciones de vivienda dignas, seguras y funcionales para las familias de Atemajac de Brizuela, mejorando así su calidad de vida.</w:t>
      </w:r>
    </w:p>
    <w:p w:rsidR="0086628E" w:rsidRDefault="009E03E0" w:rsidP="009E03E0">
      <w:pPr>
        <w:jc w:val="center"/>
        <w:rPr>
          <w:rFonts w:ascii="Swis721 BT" w:hAnsi="Swis721 BT" w:cs="Arial"/>
          <w:b/>
          <w:sz w:val="24"/>
          <w:szCs w:val="24"/>
        </w:rPr>
      </w:pPr>
      <w:r>
        <w:rPr>
          <w:rFonts w:ascii="Swis721 BT" w:hAnsi="Swis721 BT" w:cs="Arial"/>
          <w:b/>
          <w:noProof/>
          <w:sz w:val="24"/>
          <w:szCs w:val="24"/>
          <w:lang w:eastAsia="es-ES"/>
        </w:rPr>
        <w:drawing>
          <wp:inline distT="0" distB="0" distL="0" distR="0">
            <wp:extent cx="5418034" cy="3161944"/>
            <wp:effectExtent l="0" t="0" r="11430" b="63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03E0" w:rsidRPr="009E03E0" w:rsidRDefault="009E03E0" w:rsidP="009E03E0">
      <w:pPr>
        <w:jc w:val="both"/>
        <w:rPr>
          <w:rFonts w:ascii="Arial" w:hAnsi="Arial" w:cs="Arial"/>
          <w:sz w:val="24"/>
          <w:szCs w:val="24"/>
        </w:rPr>
      </w:pPr>
      <w:r w:rsidRPr="009E03E0">
        <w:rPr>
          <w:rFonts w:ascii="Arial" w:hAnsi="Arial" w:cs="Arial"/>
          <w:sz w:val="24"/>
          <w:szCs w:val="24"/>
        </w:rPr>
        <w:t>La implementación de los programas “Jalisco Sí Pinta” y “Mejoramiento de Vivienda” refleja el compromiso del Gobierno Municipal de Atemajac de Brizuela por mejorar las condiciones de vida de sus habitantes, especialmente de aquellas familias con mayores necesidades.</w:t>
      </w:r>
    </w:p>
    <w:p w:rsidR="009E03E0" w:rsidRPr="009E03E0" w:rsidRDefault="009E03E0" w:rsidP="009E03E0">
      <w:pPr>
        <w:jc w:val="both"/>
        <w:rPr>
          <w:rFonts w:ascii="Arial" w:hAnsi="Arial" w:cs="Arial"/>
          <w:sz w:val="24"/>
          <w:szCs w:val="24"/>
        </w:rPr>
      </w:pPr>
    </w:p>
    <w:p w:rsidR="009E03E0" w:rsidRPr="009E03E0" w:rsidRDefault="009E03E0" w:rsidP="009E03E0">
      <w:pPr>
        <w:jc w:val="both"/>
        <w:rPr>
          <w:rFonts w:ascii="Arial" w:hAnsi="Arial" w:cs="Arial"/>
          <w:sz w:val="24"/>
          <w:szCs w:val="24"/>
        </w:rPr>
      </w:pPr>
      <w:r w:rsidRPr="009E03E0">
        <w:rPr>
          <w:rFonts w:ascii="Arial" w:hAnsi="Arial" w:cs="Arial"/>
          <w:sz w:val="24"/>
          <w:szCs w:val="24"/>
        </w:rPr>
        <w:t xml:space="preserve">Gracias a la coordinación con el Instituto Jalisciense de la Vivienda (IJALVI), se logró beneficiar a 60 familias mediante acciones que van desde la rehabilitación de </w:t>
      </w:r>
      <w:r w:rsidRPr="009E03E0">
        <w:rPr>
          <w:rFonts w:ascii="Arial" w:hAnsi="Arial" w:cs="Arial"/>
          <w:sz w:val="24"/>
          <w:szCs w:val="24"/>
        </w:rPr>
        <w:lastRenderedPageBreak/>
        <w:t>fachadas y azoteas, hasta la construcción y adecuación de espacios esenciales como baños, cocinas, recámaras, muros, cubiertas y pisos firmes.</w:t>
      </w:r>
    </w:p>
    <w:p w:rsidR="009E03E0" w:rsidRPr="009E03E0" w:rsidRDefault="009E03E0" w:rsidP="009E03E0">
      <w:pPr>
        <w:jc w:val="both"/>
        <w:rPr>
          <w:rFonts w:ascii="Arial" w:hAnsi="Arial" w:cs="Arial"/>
          <w:sz w:val="24"/>
          <w:szCs w:val="24"/>
        </w:rPr>
      </w:pPr>
    </w:p>
    <w:p w:rsidR="009E03E0" w:rsidRPr="009E03E0" w:rsidRDefault="009E03E0" w:rsidP="009E03E0">
      <w:pPr>
        <w:jc w:val="both"/>
        <w:rPr>
          <w:rFonts w:ascii="Arial" w:hAnsi="Arial" w:cs="Arial"/>
          <w:sz w:val="24"/>
          <w:szCs w:val="24"/>
        </w:rPr>
      </w:pPr>
      <w:r w:rsidRPr="009E03E0">
        <w:rPr>
          <w:rFonts w:ascii="Arial" w:hAnsi="Arial" w:cs="Arial"/>
          <w:sz w:val="24"/>
          <w:szCs w:val="24"/>
        </w:rPr>
        <w:t>Estas acciones no solo representan mejoras físicas en las viviendas, sino también un paso firme hacia la dignificación de los hogares, fortaleciendo la seguridad, la funcionalidad y el bienestar de las familias de nuestro municipio. Con cada hogar mejorado, construimos no solo paredes y techos, sino un futuro más digno y seguro para las familias de Atemajac de Brizuela.</w:t>
      </w:r>
      <w:bookmarkStart w:id="0" w:name="_GoBack"/>
      <w:bookmarkEnd w:id="0"/>
    </w:p>
    <w:sectPr w:rsidR="009E03E0" w:rsidRPr="009E03E0" w:rsidSect="00C75146">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BT">
    <w:altName w:val="Arial"/>
    <w:charset w:val="00"/>
    <w:family w:val="swiss"/>
    <w:pitch w:val="variable"/>
    <w:sig w:usb0="800000AF" w:usb1="1000204A" w:usb2="00000000" w:usb3="00000000" w:csb0="0000001B"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3A60"/>
    <w:multiLevelType w:val="multilevel"/>
    <w:tmpl w:val="48AEC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919C3"/>
    <w:multiLevelType w:val="hybridMultilevel"/>
    <w:tmpl w:val="E71A60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BDB53A2"/>
    <w:multiLevelType w:val="hybridMultilevel"/>
    <w:tmpl w:val="65143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E7721C"/>
    <w:multiLevelType w:val="multilevel"/>
    <w:tmpl w:val="B594A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1E6ABA"/>
    <w:multiLevelType w:val="multilevel"/>
    <w:tmpl w:val="7BF6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F7FC1"/>
    <w:multiLevelType w:val="multilevel"/>
    <w:tmpl w:val="D6D4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C095A"/>
    <w:multiLevelType w:val="multilevel"/>
    <w:tmpl w:val="01F4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E29FD"/>
    <w:multiLevelType w:val="hybridMultilevel"/>
    <w:tmpl w:val="024436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4B26E8"/>
    <w:multiLevelType w:val="multilevel"/>
    <w:tmpl w:val="8244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46F95"/>
    <w:multiLevelType w:val="multilevel"/>
    <w:tmpl w:val="E8A0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21DAA"/>
    <w:multiLevelType w:val="multilevel"/>
    <w:tmpl w:val="5F0C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A347C"/>
    <w:multiLevelType w:val="hybridMultilevel"/>
    <w:tmpl w:val="4CC0B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921EF0"/>
    <w:multiLevelType w:val="multilevel"/>
    <w:tmpl w:val="316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DA22F0"/>
    <w:multiLevelType w:val="multilevel"/>
    <w:tmpl w:val="2D18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7"/>
  </w:num>
  <w:num w:numId="4">
    <w:abstractNumId w:val="1"/>
  </w:num>
  <w:num w:numId="5">
    <w:abstractNumId w:val="13"/>
  </w:num>
  <w:num w:numId="6">
    <w:abstractNumId w:val="3"/>
  </w:num>
  <w:num w:numId="7">
    <w:abstractNumId w:val="8"/>
  </w:num>
  <w:num w:numId="8">
    <w:abstractNumId w:val="12"/>
  </w:num>
  <w:num w:numId="9">
    <w:abstractNumId w:val="9"/>
  </w:num>
  <w:num w:numId="10">
    <w:abstractNumId w:val="6"/>
  </w:num>
  <w:num w:numId="11">
    <w:abstractNumId w:val="0"/>
  </w:num>
  <w:num w:numId="12">
    <w:abstractNumId w:val="5"/>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13"/>
    <w:rsid w:val="000048C6"/>
    <w:rsid w:val="000503DE"/>
    <w:rsid w:val="0009523B"/>
    <w:rsid w:val="00147A50"/>
    <w:rsid w:val="00154846"/>
    <w:rsid w:val="00174B78"/>
    <w:rsid w:val="002C34E4"/>
    <w:rsid w:val="00323235"/>
    <w:rsid w:val="00325AE5"/>
    <w:rsid w:val="00391D80"/>
    <w:rsid w:val="003E2DBD"/>
    <w:rsid w:val="00432AAC"/>
    <w:rsid w:val="004A60E7"/>
    <w:rsid w:val="004B2CCE"/>
    <w:rsid w:val="005938CB"/>
    <w:rsid w:val="006612FA"/>
    <w:rsid w:val="007D291F"/>
    <w:rsid w:val="007F2A2E"/>
    <w:rsid w:val="00851ED2"/>
    <w:rsid w:val="0086628E"/>
    <w:rsid w:val="00880913"/>
    <w:rsid w:val="008C2174"/>
    <w:rsid w:val="009631D5"/>
    <w:rsid w:val="009E03E0"/>
    <w:rsid w:val="009F1D3A"/>
    <w:rsid w:val="00AD4F28"/>
    <w:rsid w:val="00B642F7"/>
    <w:rsid w:val="00BA24EC"/>
    <w:rsid w:val="00C6481A"/>
    <w:rsid w:val="00C66902"/>
    <w:rsid w:val="00C75146"/>
    <w:rsid w:val="00CB0BBF"/>
    <w:rsid w:val="00D90DC0"/>
    <w:rsid w:val="00DC4CDA"/>
    <w:rsid w:val="00E2326E"/>
    <w:rsid w:val="00F11940"/>
    <w:rsid w:val="00F26639"/>
    <w:rsid w:val="00F944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395D"/>
  <w15:chartTrackingRefBased/>
  <w15:docId w15:val="{73B77563-8EE2-44F1-A7C0-E1810A084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9523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B642F7"/>
    <w:pPr>
      <w:ind w:left="720"/>
      <w:contextualSpacing/>
    </w:pPr>
  </w:style>
  <w:style w:type="paragraph" w:styleId="Textodeglobo">
    <w:name w:val="Balloon Text"/>
    <w:basedOn w:val="Normal"/>
    <w:link w:val="TextodegloboCar"/>
    <w:uiPriority w:val="99"/>
    <w:semiHidden/>
    <w:unhideWhenUsed/>
    <w:rsid w:val="008C21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174"/>
    <w:rPr>
      <w:rFonts w:ascii="Segoe UI" w:hAnsi="Segoe UI" w:cs="Segoe UI"/>
      <w:sz w:val="18"/>
      <w:szCs w:val="18"/>
    </w:rPr>
  </w:style>
  <w:style w:type="character" w:styleId="Textoennegrita">
    <w:name w:val="Strong"/>
    <w:basedOn w:val="Fuentedeprrafopredeter"/>
    <w:uiPriority w:val="22"/>
    <w:qFormat/>
    <w:rsid w:val="007D29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5047">
      <w:bodyDiv w:val="1"/>
      <w:marLeft w:val="0"/>
      <w:marRight w:val="0"/>
      <w:marTop w:val="0"/>
      <w:marBottom w:val="0"/>
      <w:divBdr>
        <w:top w:val="none" w:sz="0" w:space="0" w:color="auto"/>
        <w:left w:val="none" w:sz="0" w:space="0" w:color="auto"/>
        <w:bottom w:val="none" w:sz="0" w:space="0" w:color="auto"/>
        <w:right w:val="none" w:sz="0" w:space="0" w:color="auto"/>
      </w:divBdr>
    </w:div>
    <w:div w:id="72968900">
      <w:bodyDiv w:val="1"/>
      <w:marLeft w:val="0"/>
      <w:marRight w:val="0"/>
      <w:marTop w:val="0"/>
      <w:marBottom w:val="0"/>
      <w:divBdr>
        <w:top w:val="none" w:sz="0" w:space="0" w:color="auto"/>
        <w:left w:val="none" w:sz="0" w:space="0" w:color="auto"/>
        <w:bottom w:val="none" w:sz="0" w:space="0" w:color="auto"/>
        <w:right w:val="none" w:sz="0" w:space="0" w:color="auto"/>
      </w:divBdr>
    </w:div>
    <w:div w:id="121457844">
      <w:bodyDiv w:val="1"/>
      <w:marLeft w:val="0"/>
      <w:marRight w:val="0"/>
      <w:marTop w:val="0"/>
      <w:marBottom w:val="0"/>
      <w:divBdr>
        <w:top w:val="none" w:sz="0" w:space="0" w:color="auto"/>
        <w:left w:val="none" w:sz="0" w:space="0" w:color="auto"/>
        <w:bottom w:val="none" w:sz="0" w:space="0" w:color="auto"/>
        <w:right w:val="none" w:sz="0" w:space="0" w:color="auto"/>
      </w:divBdr>
    </w:div>
    <w:div w:id="202207659">
      <w:bodyDiv w:val="1"/>
      <w:marLeft w:val="0"/>
      <w:marRight w:val="0"/>
      <w:marTop w:val="0"/>
      <w:marBottom w:val="0"/>
      <w:divBdr>
        <w:top w:val="none" w:sz="0" w:space="0" w:color="auto"/>
        <w:left w:val="none" w:sz="0" w:space="0" w:color="auto"/>
        <w:bottom w:val="none" w:sz="0" w:space="0" w:color="auto"/>
        <w:right w:val="none" w:sz="0" w:space="0" w:color="auto"/>
      </w:divBdr>
    </w:div>
    <w:div w:id="224805575">
      <w:bodyDiv w:val="1"/>
      <w:marLeft w:val="0"/>
      <w:marRight w:val="0"/>
      <w:marTop w:val="0"/>
      <w:marBottom w:val="0"/>
      <w:divBdr>
        <w:top w:val="none" w:sz="0" w:space="0" w:color="auto"/>
        <w:left w:val="none" w:sz="0" w:space="0" w:color="auto"/>
        <w:bottom w:val="none" w:sz="0" w:space="0" w:color="auto"/>
        <w:right w:val="none" w:sz="0" w:space="0" w:color="auto"/>
      </w:divBdr>
    </w:div>
    <w:div w:id="264384578">
      <w:bodyDiv w:val="1"/>
      <w:marLeft w:val="0"/>
      <w:marRight w:val="0"/>
      <w:marTop w:val="0"/>
      <w:marBottom w:val="0"/>
      <w:divBdr>
        <w:top w:val="none" w:sz="0" w:space="0" w:color="auto"/>
        <w:left w:val="none" w:sz="0" w:space="0" w:color="auto"/>
        <w:bottom w:val="none" w:sz="0" w:space="0" w:color="auto"/>
        <w:right w:val="none" w:sz="0" w:space="0" w:color="auto"/>
      </w:divBdr>
    </w:div>
    <w:div w:id="431358470">
      <w:bodyDiv w:val="1"/>
      <w:marLeft w:val="0"/>
      <w:marRight w:val="0"/>
      <w:marTop w:val="0"/>
      <w:marBottom w:val="0"/>
      <w:divBdr>
        <w:top w:val="none" w:sz="0" w:space="0" w:color="auto"/>
        <w:left w:val="none" w:sz="0" w:space="0" w:color="auto"/>
        <w:bottom w:val="none" w:sz="0" w:space="0" w:color="auto"/>
        <w:right w:val="none" w:sz="0" w:space="0" w:color="auto"/>
      </w:divBdr>
    </w:div>
    <w:div w:id="454982943">
      <w:bodyDiv w:val="1"/>
      <w:marLeft w:val="0"/>
      <w:marRight w:val="0"/>
      <w:marTop w:val="0"/>
      <w:marBottom w:val="0"/>
      <w:divBdr>
        <w:top w:val="none" w:sz="0" w:space="0" w:color="auto"/>
        <w:left w:val="none" w:sz="0" w:space="0" w:color="auto"/>
        <w:bottom w:val="none" w:sz="0" w:space="0" w:color="auto"/>
        <w:right w:val="none" w:sz="0" w:space="0" w:color="auto"/>
      </w:divBdr>
    </w:div>
    <w:div w:id="761681454">
      <w:bodyDiv w:val="1"/>
      <w:marLeft w:val="0"/>
      <w:marRight w:val="0"/>
      <w:marTop w:val="0"/>
      <w:marBottom w:val="0"/>
      <w:divBdr>
        <w:top w:val="none" w:sz="0" w:space="0" w:color="auto"/>
        <w:left w:val="none" w:sz="0" w:space="0" w:color="auto"/>
        <w:bottom w:val="none" w:sz="0" w:space="0" w:color="auto"/>
        <w:right w:val="none" w:sz="0" w:space="0" w:color="auto"/>
      </w:divBdr>
    </w:div>
    <w:div w:id="896550693">
      <w:bodyDiv w:val="1"/>
      <w:marLeft w:val="0"/>
      <w:marRight w:val="0"/>
      <w:marTop w:val="0"/>
      <w:marBottom w:val="0"/>
      <w:divBdr>
        <w:top w:val="none" w:sz="0" w:space="0" w:color="auto"/>
        <w:left w:val="none" w:sz="0" w:space="0" w:color="auto"/>
        <w:bottom w:val="none" w:sz="0" w:space="0" w:color="auto"/>
        <w:right w:val="none" w:sz="0" w:space="0" w:color="auto"/>
      </w:divBdr>
    </w:div>
    <w:div w:id="1088506725">
      <w:bodyDiv w:val="1"/>
      <w:marLeft w:val="0"/>
      <w:marRight w:val="0"/>
      <w:marTop w:val="0"/>
      <w:marBottom w:val="0"/>
      <w:divBdr>
        <w:top w:val="none" w:sz="0" w:space="0" w:color="auto"/>
        <w:left w:val="none" w:sz="0" w:space="0" w:color="auto"/>
        <w:bottom w:val="none" w:sz="0" w:space="0" w:color="auto"/>
        <w:right w:val="none" w:sz="0" w:space="0" w:color="auto"/>
      </w:divBdr>
    </w:div>
    <w:div w:id="1113326911">
      <w:bodyDiv w:val="1"/>
      <w:marLeft w:val="0"/>
      <w:marRight w:val="0"/>
      <w:marTop w:val="0"/>
      <w:marBottom w:val="0"/>
      <w:divBdr>
        <w:top w:val="none" w:sz="0" w:space="0" w:color="auto"/>
        <w:left w:val="none" w:sz="0" w:space="0" w:color="auto"/>
        <w:bottom w:val="none" w:sz="0" w:space="0" w:color="auto"/>
        <w:right w:val="none" w:sz="0" w:space="0" w:color="auto"/>
      </w:divBdr>
    </w:div>
    <w:div w:id="1141341572">
      <w:bodyDiv w:val="1"/>
      <w:marLeft w:val="0"/>
      <w:marRight w:val="0"/>
      <w:marTop w:val="0"/>
      <w:marBottom w:val="0"/>
      <w:divBdr>
        <w:top w:val="none" w:sz="0" w:space="0" w:color="auto"/>
        <w:left w:val="none" w:sz="0" w:space="0" w:color="auto"/>
        <w:bottom w:val="none" w:sz="0" w:space="0" w:color="auto"/>
        <w:right w:val="none" w:sz="0" w:space="0" w:color="auto"/>
      </w:divBdr>
    </w:div>
    <w:div w:id="1167094817">
      <w:bodyDiv w:val="1"/>
      <w:marLeft w:val="0"/>
      <w:marRight w:val="0"/>
      <w:marTop w:val="0"/>
      <w:marBottom w:val="0"/>
      <w:divBdr>
        <w:top w:val="none" w:sz="0" w:space="0" w:color="auto"/>
        <w:left w:val="none" w:sz="0" w:space="0" w:color="auto"/>
        <w:bottom w:val="none" w:sz="0" w:space="0" w:color="auto"/>
        <w:right w:val="none" w:sz="0" w:space="0" w:color="auto"/>
      </w:divBdr>
    </w:div>
    <w:div w:id="1199048863">
      <w:bodyDiv w:val="1"/>
      <w:marLeft w:val="0"/>
      <w:marRight w:val="0"/>
      <w:marTop w:val="0"/>
      <w:marBottom w:val="0"/>
      <w:divBdr>
        <w:top w:val="none" w:sz="0" w:space="0" w:color="auto"/>
        <w:left w:val="none" w:sz="0" w:space="0" w:color="auto"/>
        <w:bottom w:val="none" w:sz="0" w:space="0" w:color="auto"/>
        <w:right w:val="none" w:sz="0" w:space="0" w:color="auto"/>
      </w:divBdr>
    </w:div>
    <w:div w:id="1330523696">
      <w:bodyDiv w:val="1"/>
      <w:marLeft w:val="0"/>
      <w:marRight w:val="0"/>
      <w:marTop w:val="0"/>
      <w:marBottom w:val="0"/>
      <w:divBdr>
        <w:top w:val="none" w:sz="0" w:space="0" w:color="auto"/>
        <w:left w:val="none" w:sz="0" w:space="0" w:color="auto"/>
        <w:bottom w:val="none" w:sz="0" w:space="0" w:color="auto"/>
        <w:right w:val="none" w:sz="0" w:space="0" w:color="auto"/>
      </w:divBdr>
    </w:div>
    <w:div w:id="1723551837">
      <w:bodyDiv w:val="1"/>
      <w:marLeft w:val="0"/>
      <w:marRight w:val="0"/>
      <w:marTop w:val="0"/>
      <w:marBottom w:val="0"/>
      <w:divBdr>
        <w:top w:val="none" w:sz="0" w:space="0" w:color="auto"/>
        <w:left w:val="none" w:sz="0" w:space="0" w:color="auto"/>
        <w:bottom w:val="none" w:sz="0" w:space="0" w:color="auto"/>
        <w:right w:val="none" w:sz="0" w:space="0" w:color="auto"/>
      </w:divBdr>
    </w:div>
    <w:div w:id="1751002222">
      <w:bodyDiv w:val="1"/>
      <w:marLeft w:val="0"/>
      <w:marRight w:val="0"/>
      <w:marTop w:val="0"/>
      <w:marBottom w:val="0"/>
      <w:divBdr>
        <w:top w:val="none" w:sz="0" w:space="0" w:color="auto"/>
        <w:left w:val="none" w:sz="0" w:space="0" w:color="auto"/>
        <w:bottom w:val="none" w:sz="0" w:space="0" w:color="auto"/>
        <w:right w:val="none" w:sz="0" w:space="0" w:color="auto"/>
      </w:divBdr>
    </w:div>
    <w:div w:id="1875658328">
      <w:bodyDiv w:val="1"/>
      <w:marLeft w:val="0"/>
      <w:marRight w:val="0"/>
      <w:marTop w:val="0"/>
      <w:marBottom w:val="0"/>
      <w:divBdr>
        <w:top w:val="none" w:sz="0" w:space="0" w:color="auto"/>
        <w:left w:val="none" w:sz="0" w:space="0" w:color="auto"/>
        <w:bottom w:val="none" w:sz="0" w:space="0" w:color="auto"/>
        <w:right w:val="none" w:sz="0" w:space="0" w:color="auto"/>
      </w:divBdr>
    </w:div>
    <w:div w:id="1893229405">
      <w:bodyDiv w:val="1"/>
      <w:marLeft w:val="0"/>
      <w:marRight w:val="0"/>
      <w:marTop w:val="0"/>
      <w:marBottom w:val="0"/>
      <w:divBdr>
        <w:top w:val="none" w:sz="0" w:space="0" w:color="auto"/>
        <w:left w:val="none" w:sz="0" w:space="0" w:color="auto"/>
        <w:bottom w:val="none" w:sz="0" w:space="0" w:color="auto"/>
        <w:right w:val="none" w:sz="0" w:space="0" w:color="auto"/>
      </w:divBdr>
    </w:div>
    <w:div w:id="1956519797">
      <w:bodyDiv w:val="1"/>
      <w:marLeft w:val="0"/>
      <w:marRight w:val="0"/>
      <w:marTop w:val="0"/>
      <w:marBottom w:val="0"/>
      <w:divBdr>
        <w:top w:val="none" w:sz="0" w:space="0" w:color="auto"/>
        <w:left w:val="none" w:sz="0" w:space="0" w:color="auto"/>
        <w:bottom w:val="none" w:sz="0" w:space="0" w:color="auto"/>
        <w:right w:val="none" w:sz="0" w:space="0" w:color="auto"/>
      </w:divBdr>
    </w:div>
    <w:div w:id="2030329959">
      <w:bodyDiv w:val="1"/>
      <w:marLeft w:val="0"/>
      <w:marRight w:val="0"/>
      <w:marTop w:val="0"/>
      <w:marBottom w:val="0"/>
      <w:divBdr>
        <w:top w:val="none" w:sz="0" w:space="0" w:color="auto"/>
        <w:left w:val="none" w:sz="0" w:space="0" w:color="auto"/>
        <w:bottom w:val="none" w:sz="0" w:space="0" w:color="auto"/>
        <w:right w:val="none" w:sz="0" w:space="0" w:color="auto"/>
      </w:divBdr>
    </w:div>
    <w:div w:id="203322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chart" Target="charts/chart3.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chart" Target="charts/chart2.xml"/><Relationship Id="rId10" Type="http://schemas.openxmlformats.org/officeDocument/2006/relationships/image" Target="media/image6.jpe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100">
                <a:latin typeface="Arial" panose="020B0604020202020204" pitchFamily="34" charset="0"/>
                <a:cs typeface="Arial" panose="020B0604020202020204" pitchFamily="34" charset="0"/>
              </a:rPr>
              <a:t>PERIODO DEL 01 DE OCTUBRE DEL 2024 AL 31 DE JULIO DEL 2025</a:t>
            </a:r>
          </a:p>
        </c:rich>
      </c:tx>
      <c:layout>
        <c:manualLayout>
          <c:xMode val="edge"/>
          <c:yMode val="edge"/>
          <c:x val="0.1197963589149232"/>
          <c:y val="0"/>
        </c:manualLayout>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Hoja1!$B$1</c:f>
              <c:strCache>
                <c:ptCount val="1"/>
                <c:pt idx="0">
                  <c:v>PERIODO DEL 01 DE OCTUBRE DEL 2024 AL 31 DE JULIO DEL 2025</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cat>
            <c:strRef>
              <c:f>Hoja1!$A$2:$A$7</c:f>
              <c:strCache>
                <c:ptCount val="6"/>
                <c:pt idx="0">
                  <c:v>DIRECTOR RESPONSABLE DE OBRA</c:v>
                </c:pt>
                <c:pt idx="1">
                  <c:v>AGUA POTABLE Y DRENAJE SANITARIO</c:v>
                </c:pt>
                <c:pt idx="2">
                  <c:v>HABITABILIDAD </c:v>
                </c:pt>
                <c:pt idx="3">
                  <c:v>CONSTRUCCION</c:v>
                </c:pt>
                <c:pt idx="4">
                  <c:v>BARDEO</c:v>
                </c:pt>
                <c:pt idx="5">
                  <c:v>ALINEAMIENTO Y NUMERO OFICIAL </c:v>
                </c:pt>
              </c:strCache>
            </c:strRef>
          </c:cat>
          <c:val>
            <c:numRef>
              <c:f>Hoja1!$B$2:$B$7</c:f>
              <c:numCache>
                <c:formatCode>General</c:formatCode>
                <c:ptCount val="6"/>
                <c:pt idx="0">
                  <c:v>11</c:v>
                </c:pt>
                <c:pt idx="1">
                  <c:v>65</c:v>
                </c:pt>
                <c:pt idx="2">
                  <c:v>1</c:v>
                </c:pt>
                <c:pt idx="3">
                  <c:v>29</c:v>
                </c:pt>
                <c:pt idx="4">
                  <c:v>7</c:v>
                </c:pt>
                <c:pt idx="5">
                  <c:v>155</c:v>
                </c:pt>
              </c:numCache>
            </c:numRef>
          </c:val>
          <c:extLst>
            <c:ext xmlns:c16="http://schemas.microsoft.com/office/drawing/2014/chart" uri="{C3380CC4-5D6E-409C-BE32-E72D297353CC}">
              <c16:uniqueId val="{00000000-52D2-4F63-9D0A-217BE28FD155}"/>
            </c:ext>
          </c:extLst>
        </c:ser>
        <c:dLbls>
          <c:showLegendKey val="0"/>
          <c:showVal val="0"/>
          <c:showCatName val="0"/>
          <c:showSerName val="0"/>
          <c:showPercent val="0"/>
          <c:showBubbleSize val="0"/>
        </c:dLbls>
        <c:gapWidth val="150"/>
        <c:shape val="box"/>
        <c:axId val="644288048"/>
        <c:axId val="644291376"/>
        <c:axId val="0"/>
      </c:bar3DChart>
      <c:catAx>
        <c:axId val="6442880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44291376"/>
        <c:crosses val="autoZero"/>
        <c:auto val="1"/>
        <c:lblAlgn val="ctr"/>
        <c:lblOffset val="100"/>
        <c:noMultiLvlLbl val="0"/>
      </c:catAx>
      <c:valAx>
        <c:axId val="644291376"/>
        <c:scaling>
          <c:orientation val="minMax"/>
        </c:scaling>
        <c:delete val="0"/>
        <c:axPos val="l"/>
        <c:majorGridlines>
          <c:spPr>
            <a:ln>
              <a:solidFill>
                <a:schemeClr val="tx2">
                  <a:lumMod val="7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44288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a:t>"JALISCO SI PINTA"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tx>
            <c:strRef>
              <c:f>Hoja1!$B$1</c:f>
              <c:strCache>
                <c:ptCount val="1"/>
                <c:pt idx="0">
                  <c:v>Ventas</c:v>
                </c:pt>
              </c:strCache>
            </c:strRef>
          </c:tx>
          <c:dPt>
            <c:idx val="0"/>
            <c:bubble3D val="0"/>
            <c:spPr>
              <a:solidFill>
                <a:schemeClr val="accent5">
                  <a:shade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66A-4689-A28A-FB80DC72CEEB}"/>
              </c:ext>
            </c:extLst>
          </c:dPt>
          <c:dPt>
            <c:idx val="1"/>
            <c:bubble3D val="0"/>
            <c:spPr>
              <a:solidFill>
                <a:schemeClr val="accent5">
                  <a:shade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66A-4689-A28A-FB80DC72CEEB}"/>
              </c:ext>
            </c:extLst>
          </c:dPt>
          <c:dPt>
            <c:idx val="2"/>
            <c:bubble3D val="0"/>
            <c:spPr>
              <a:solidFill>
                <a:schemeClr val="accent5">
                  <a:tint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66A-4689-A28A-FB80DC72CEEB}"/>
              </c:ext>
            </c:extLst>
          </c:dPt>
          <c:dPt>
            <c:idx val="3"/>
            <c:bubble3D val="0"/>
            <c:spPr>
              <a:solidFill>
                <a:schemeClr val="accent5">
                  <a:tint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66A-4689-A28A-FB80DC72CEE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MEJORAMIENTO DE FACHADA </c:v>
                </c:pt>
                <c:pt idx="1">
                  <c:v>MEJORAMIENTO DE AZOTEA</c:v>
                </c:pt>
                <c:pt idx="2">
                  <c:v>AMBAS MODALIDADES</c:v>
                </c:pt>
              </c:strCache>
            </c:strRef>
          </c:cat>
          <c:val>
            <c:numRef>
              <c:f>Hoja1!$B$2:$B$5</c:f>
              <c:numCache>
                <c:formatCode>General</c:formatCode>
                <c:ptCount val="4"/>
                <c:pt idx="0">
                  <c:v>10</c:v>
                </c:pt>
                <c:pt idx="1">
                  <c:v>10</c:v>
                </c:pt>
                <c:pt idx="2">
                  <c:v>15</c:v>
                </c:pt>
              </c:numCache>
            </c:numRef>
          </c:val>
          <c:extLst>
            <c:ext xmlns:c16="http://schemas.microsoft.com/office/drawing/2014/chart" uri="{C3380CC4-5D6E-409C-BE32-E72D297353CC}">
              <c16:uniqueId val="{00000000-18FB-4F9C-BED9-483C394069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stacked"/>
        <c:varyColors val="0"/>
        <c:ser>
          <c:idx val="0"/>
          <c:order val="0"/>
          <c:tx>
            <c:strRef>
              <c:f>Hoja1!$B$1</c:f>
              <c:strCache>
                <c:ptCount val="1"/>
                <c:pt idx="0">
                  <c:v>"MEJORAMIENTO DE VIVIENDA"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ADECUACION DE BAÑO </c:v>
                </c:pt>
                <c:pt idx="1">
                  <c:v>ADECUACION DE COCINA </c:v>
                </c:pt>
                <c:pt idx="2">
                  <c:v>CUBIERTA NUEVA </c:v>
                </c:pt>
                <c:pt idx="3">
                  <c:v>MURO NUEVO </c:v>
                </c:pt>
                <c:pt idx="4">
                  <c:v>PISO FIRME </c:v>
                </c:pt>
                <c:pt idx="5">
                  <c:v>RECAMARA ADICIONAL </c:v>
                </c:pt>
              </c:strCache>
            </c:strRef>
          </c:cat>
          <c:val>
            <c:numRef>
              <c:f>Hoja1!$B$2:$B$7</c:f>
              <c:numCache>
                <c:formatCode>General</c:formatCode>
                <c:ptCount val="6"/>
                <c:pt idx="0">
                  <c:v>4</c:v>
                </c:pt>
                <c:pt idx="1">
                  <c:v>3</c:v>
                </c:pt>
                <c:pt idx="2">
                  <c:v>6</c:v>
                </c:pt>
                <c:pt idx="3">
                  <c:v>3</c:v>
                </c:pt>
                <c:pt idx="4">
                  <c:v>4</c:v>
                </c:pt>
                <c:pt idx="5">
                  <c:v>5</c:v>
                </c:pt>
              </c:numCache>
            </c:numRef>
          </c:val>
          <c:extLst>
            <c:ext xmlns:c16="http://schemas.microsoft.com/office/drawing/2014/chart" uri="{C3380CC4-5D6E-409C-BE32-E72D297353CC}">
              <c16:uniqueId val="{00000000-3821-430E-90E3-3DC4A4BE7A54}"/>
            </c:ext>
          </c:extLst>
        </c:ser>
        <c:dLbls>
          <c:dLblPos val="ctr"/>
          <c:showLegendKey val="0"/>
          <c:showVal val="1"/>
          <c:showCatName val="0"/>
          <c:showSerName val="0"/>
          <c:showPercent val="0"/>
          <c:showBubbleSize val="0"/>
        </c:dLbls>
        <c:gapWidth val="79"/>
        <c:overlap val="100"/>
        <c:axId val="1666007968"/>
        <c:axId val="1666009632"/>
      </c:barChart>
      <c:valAx>
        <c:axId val="1666009632"/>
        <c:scaling>
          <c:orientation val="minMax"/>
        </c:scaling>
        <c:delete val="1"/>
        <c:axPos val="b"/>
        <c:numFmt formatCode="General" sourceLinked="1"/>
        <c:majorTickMark val="none"/>
        <c:minorTickMark val="none"/>
        <c:tickLblPos val="nextTo"/>
        <c:crossAx val="1666007968"/>
        <c:crosses val="autoZero"/>
        <c:crossBetween val="between"/>
      </c:valAx>
      <c:catAx>
        <c:axId val="166600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166600963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5364</Words>
  <Characters>29508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Vicencio</dc:creator>
  <cp:keywords/>
  <dc:description/>
  <cp:lastModifiedBy>Armando Vicencio</cp:lastModifiedBy>
  <cp:revision>3</cp:revision>
  <cp:lastPrinted>2025-08-15T17:43:00Z</cp:lastPrinted>
  <dcterms:created xsi:type="dcterms:W3CDTF">2025-08-15T17:49:00Z</dcterms:created>
  <dcterms:modified xsi:type="dcterms:W3CDTF">2025-08-15T17:49:00Z</dcterms:modified>
</cp:coreProperties>
</file>